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41F5" w14:textId="218FDD54" w:rsidR="00CE3315" w:rsidRPr="00C224C8" w:rsidRDefault="00CE3315" w:rsidP="00AF1DED">
      <w:pPr>
        <w:spacing w:line="240" w:lineRule="auto"/>
        <w:jc w:val="both"/>
        <w:rPr>
          <w:rFonts w:ascii="Tahoma" w:hAnsi="Tahoma" w:cs="Tahoma"/>
          <w:b/>
          <w:caps/>
          <w:color w:val="003399"/>
          <w:sz w:val="20"/>
          <w:szCs w:val="20"/>
        </w:rPr>
      </w:pPr>
    </w:p>
    <w:p w14:paraId="19FC3EBD" w14:textId="0974C89B" w:rsidR="00F04409" w:rsidRPr="00937197" w:rsidRDefault="004141B2" w:rsidP="00C877F6">
      <w:pPr>
        <w:spacing w:line="240" w:lineRule="auto"/>
        <w:jc w:val="both"/>
        <w:rPr>
          <w:rFonts w:ascii="Tahoma" w:hAnsi="Tahoma" w:cs="Tahoma"/>
          <w:sz w:val="20"/>
          <w:szCs w:val="20"/>
        </w:rPr>
      </w:pPr>
      <w:r w:rsidRPr="00937197">
        <w:rPr>
          <w:rFonts w:ascii="Tahoma" w:hAnsi="Tahoma" w:cs="Tahoma"/>
          <w:b/>
          <w:bCs/>
          <w:noProof/>
          <w:sz w:val="20"/>
          <w:lang w:eastAsia="nl-BE"/>
        </w:rPr>
        <w:drawing>
          <wp:inline distT="0" distB="0" distL="0" distR="0" wp14:anchorId="3B140D67" wp14:editId="0B52F320">
            <wp:extent cx="5350753" cy="990073"/>
            <wp:effectExtent l="0" t="0" r="254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6707" cy="1009678"/>
                    </a:xfrm>
                    <a:prstGeom prst="rect">
                      <a:avLst/>
                    </a:prstGeom>
                    <a:noFill/>
                    <a:ln>
                      <a:noFill/>
                    </a:ln>
                  </pic:spPr>
                </pic:pic>
              </a:graphicData>
            </a:graphic>
          </wp:inline>
        </w:drawing>
      </w:r>
    </w:p>
    <w:p w14:paraId="7CFFA888" w14:textId="307DD452" w:rsidR="001C20FA" w:rsidRPr="00937197" w:rsidRDefault="001C20FA" w:rsidP="005A76D0">
      <w:pPr>
        <w:spacing w:line="240" w:lineRule="auto"/>
        <w:jc w:val="center"/>
        <w:rPr>
          <w:rFonts w:ascii="Tahoma" w:hAnsi="Tahoma" w:cs="Tahoma"/>
          <w:b/>
          <w:sz w:val="28"/>
          <w:szCs w:val="28"/>
        </w:rPr>
      </w:pPr>
      <w:r w:rsidRPr="00937197">
        <w:rPr>
          <w:rFonts w:ascii="Tahoma" w:hAnsi="Tahoma" w:cs="Tahoma"/>
          <w:b/>
          <w:sz w:val="28"/>
          <w:szCs w:val="28"/>
        </w:rPr>
        <w:t>S</w:t>
      </w:r>
      <w:r w:rsidR="00E82295" w:rsidRPr="00937197">
        <w:rPr>
          <w:rFonts w:ascii="Tahoma" w:hAnsi="Tahoma" w:cs="Tahoma"/>
          <w:b/>
          <w:sz w:val="28"/>
          <w:szCs w:val="28"/>
        </w:rPr>
        <w:t>ubsidiereglement</w:t>
      </w:r>
    </w:p>
    <w:p w14:paraId="7CE88DEB" w14:textId="4D61D222" w:rsidR="007947FD" w:rsidRPr="00937197" w:rsidRDefault="001C20FA" w:rsidP="00C877F6">
      <w:pPr>
        <w:spacing w:line="240" w:lineRule="auto"/>
        <w:jc w:val="center"/>
        <w:rPr>
          <w:rFonts w:ascii="Tahoma" w:hAnsi="Tahoma" w:cs="Tahoma"/>
          <w:b/>
          <w:sz w:val="28"/>
          <w:szCs w:val="28"/>
        </w:rPr>
      </w:pPr>
      <w:r w:rsidRPr="00937197">
        <w:rPr>
          <w:rFonts w:ascii="Tahoma" w:hAnsi="Tahoma" w:cs="Tahoma"/>
          <w:b/>
          <w:sz w:val="28"/>
          <w:szCs w:val="28"/>
        </w:rPr>
        <w:t xml:space="preserve"> </w:t>
      </w:r>
      <w:proofErr w:type="spellStart"/>
      <w:r w:rsidR="00424260" w:rsidRPr="00937197">
        <w:rPr>
          <w:rFonts w:ascii="Tahoma" w:hAnsi="Tahoma" w:cs="Tahoma"/>
          <w:b/>
          <w:sz w:val="28"/>
          <w:szCs w:val="28"/>
        </w:rPr>
        <w:t>CrossCare</w:t>
      </w:r>
      <w:proofErr w:type="spellEnd"/>
      <w:r w:rsidR="00424260" w:rsidRPr="00937197">
        <w:rPr>
          <w:rFonts w:ascii="Tahoma" w:hAnsi="Tahoma" w:cs="Tahoma"/>
          <w:b/>
          <w:sz w:val="28"/>
          <w:szCs w:val="28"/>
        </w:rPr>
        <w:t xml:space="preserve"> 2.0</w:t>
      </w:r>
      <w:r w:rsidR="00DB2B84">
        <w:rPr>
          <w:rFonts w:ascii="Tahoma" w:hAnsi="Tahoma" w:cs="Tahoma"/>
          <w:b/>
          <w:sz w:val="28"/>
          <w:szCs w:val="28"/>
        </w:rPr>
        <w:t xml:space="preserve"> – Versie 18/01/2024</w:t>
      </w:r>
    </w:p>
    <w:p w14:paraId="2893F3A2" w14:textId="77777777" w:rsidR="00C877F6" w:rsidRPr="00937197" w:rsidRDefault="00C877F6" w:rsidP="00C877F6">
      <w:pPr>
        <w:spacing w:line="240" w:lineRule="auto"/>
        <w:jc w:val="center"/>
        <w:rPr>
          <w:rFonts w:ascii="Tahoma" w:hAnsi="Tahoma" w:cs="Tahoma"/>
          <w:b/>
          <w:sz w:val="28"/>
          <w:szCs w:val="28"/>
        </w:rPr>
      </w:pPr>
    </w:p>
    <w:p w14:paraId="3DF8D7DA" w14:textId="6AD1E6EF" w:rsidR="00967B87" w:rsidRPr="00937197" w:rsidRDefault="006774AC" w:rsidP="00C50A1F">
      <w:pPr>
        <w:jc w:val="both"/>
        <w:rPr>
          <w:rFonts w:eastAsia="Times New Roman"/>
          <w:b/>
          <w:color w:val="000000"/>
          <w:sz w:val="24"/>
        </w:rPr>
      </w:pPr>
      <w:r w:rsidRPr="00937197">
        <w:rPr>
          <w:rFonts w:eastAsia="Times New Roman"/>
          <w:b/>
          <w:color w:val="000000"/>
          <w:sz w:val="24"/>
        </w:rPr>
        <w:t xml:space="preserve">PARAGRAAF 1 - </w:t>
      </w:r>
      <w:r w:rsidR="00E82295" w:rsidRPr="00937197">
        <w:rPr>
          <w:rFonts w:eastAsia="Times New Roman"/>
          <w:b/>
          <w:color w:val="000000"/>
          <w:sz w:val="24"/>
        </w:rPr>
        <w:t>ACHTERGROND &amp; SITUERING</w:t>
      </w:r>
    </w:p>
    <w:p w14:paraId="14B865FE" w14:textId="5BD33982" w:rsidR="00E82295" w:rsidRPr="00937197" w:rsidRDefault="00E82295" w:rsidP="00E82295">
      <w:pPr>
        <w:jc w:val="both"/>
        <w:rPr>
          <w:rFonts w:ascii="Tahoma" w:hAnsi="Tahoma" w:cs="Tahoma"/>
          <w:sz w:val="20"/>
          <w:szCs w:val="20"/>
        </w:rPr>
      </w:pPr>
      <w:r w:rsidRPr="00937197">
        <w:rPr>
          <w:rFonts w:ascii="Tahoma" w:hAnsi="Tahoma" w:cs="Tahoma"/>
          <w:sz w:val="20"/>
          <w:szCs w:val="20"/>
        </w:rPr>
        <w:t>Het project ‘</w:t>
      </w:r>
      <w:proofErr w:type="spellStart"/>
      <w:r w:rsidRPr="00937197">
        <w:rPr>
          <w:rFonts w:ascii="Tahoma" w:hAnsi="Tahoma" w:cs="Tahoma"/>
          <w:sz w:val="20"/>
          <w:szCs w:val="20"/>
        </w:rPr>
        <w:t>CrossCare</w:t>
      </w:r>
      <w:proofErr w:type="spellEnd"/>
      <w:r w:rsidRPr="00937197">
        <w:rPr>
          <w:rFonts w:ascii="Tahoma" w:hAnsi="Tahoma" w:cs="Tahoma"/>
          <w:sz w:val="20"/>
          <w:szCs w:val="20"/>
        </w:rPr>
        <w:t xml:space="preserve"> 2.0’ werd goedgekeurd door het Comité van Toezicht binnen het INTERREG VI Vlaanderen-Nederland-programma op 17 mei 2023. </w:t>
      </w:r>
      <w:proofErr w:type="spellStart"/>
      <w:r w:rsidRPr="00937197">
        <w:rPr>
          <w:rFonts w:ascii="Tahoma" w:hAnsi="Tahoma" w:cs="Tahoma"/>
          <w:sz w:val="20"/>
          <w:szCs w:val="20"/>
        </w:rPr>
        <w:t>CrossCare</w:t>
      </w:r>
      <w:proofErr w:type="spellEnd"/>
      <w:r w:rsidRPr="00937197">
        <w:rPr>
          <w:rFonts w:ascii="Tahoma" w:hAnsi="Tahoma" w:cs="Tahoma"/>
          <w:sz w:val="20"/>
          <w:szCs w:val="20"/>
        </w:rPr>
        <w:t xml:space="preserve"> 2.0 b</w:t>
      </w:r>
      <w:r w:rsidR="00017E17" w:rsidRPr="00937197">
        <w:rPr>
          <w:rFonts w:ascii="Tahoma" w:hAnsi="Tahoma" w:cs="Tahoma"/>
          <w:sz w:val="20"/>
          <w:szCs w:val="20"/>
        </w:rPr>
        <w:t xml:space="preserve">iedt </w:t>
      </w:r>
      <w:r w:rsidRPr="00937197">
        <w:rPr>
          <w:rFonts w:ascii="Tahoma" w:hAnsi="Tahoma" w:cs="Tahoma"/>
          <w:sz w:val="20"/>
          <w:szCs w:val="20"/>
        </w:rPr>
        <w:t>financiële</w:t>
      </w:r>
      <w:r w:rsidR="00017E17" w:rsidRPr="00937197">
        <w:rPr>
          <w:rFonts w:ascii="Tahoma" w:hAnsi="Tahoma" w:cs="Tahoma"/>
          <w:sz w:val="20"/>
          <w:szCs w:val="20"/>
        </w:rPr>
        <w:t xml:space="preserve"> en inhoudelijke</w:t>
      </w:r>
      <w:r w:rsidRPr="00937197">
        <w:rPr>
          <w:rFonts w:ascii="Tahoma" w:hAnsi="Tahoma" w:cs="Tahoma"/>
          <w:sz w:val="20"/>
          <w:szCs w:val="20"/>
        </w:rPr>
        <w:t xml:space="preserve"> ondersteuning aan Vlaamse en Nederlandse innovatieprojecten binnen de ruime zorg- en welzijnssector. </w:t>
      </w:r>
    </w:p>
    <w:p w14:paraId="2F3B3AAC" w14:textId="08C877D6" w:rsidR="00E82295" w:rsidRPr="00937197" w:rsidRDefault="00E82295" w:rsidP="00E82295">
      <w:pPr>
        <w:jc w:val="both"/>
        <w:rPr>
          <w:rFonts w:ascii="Tahoma" w:hAnsi="Tahoma" w:cs="Tahoma"/>
          <w:sz w:val="20"/>
          <w:szCs w:val="20"/>
        </w:rPr>
      </w:pPr>
      <w:r w:rsidRPr="00937197">
        <w:rPr>
          <w:rFonts w:ascii="Tahoma" w:hAnsi="Tahoma" w:cs="Tahoma"/>
          <w:sz w:val="20"/>
          <w:szCs w:val="20"/>
        </w:rPr>
        <w:t xml:space="preserve">Dit reglement </w:t>
      </w:r>
      <w:r w:rsidR="006774AC" w:rsidRPr="00937197">
        <w:rPr>
          <w:rFonts w:ascii="Tahoma" w:hAnsi="Tahoma" w:cs="Tahoma"/>
          <w:sz w:val="20"/>
          <w:szCs w:val="20"/>
        </w:rPr>
        <w:t>definieert</w:t>
      </w:r>
      <w:r w:rsidRPr="00937197">
        <w:rPr>
          <w:rFonts w:ascii="Tahoma" w:hAnsi="Tahoma" w:cs="Tahoma"/>
          <w:sz w:val="20"/>
          <w:szCs w:val="20"/>
        </w:rPr>
        <w:t xml:space="preserve"> de voorwaarden, procedures en kaders van di</w:t>
      </w:r>
      <w:r w:rsidR="00017E17" w:rsidRPr="00937197">
        <w:rPr>
          <w:rFonts w:ascii="Tahoma" w:hAnsi="Tahoma" w:cs="Tahoma"/>
          <w:sz w:val="20"/>
          <w:szCs w:val="20"/>
        </w:rPr>
        <w:t>e financiële en inhoudelijke steun</w:t>
      </w:r>
      <w:r w:rsidRPr="00937197">
        <w:rPr>
          <w:rFonts w:ascii="Tahoma" w:hAnsi="Tahoma" w:cs="Tahoma"/>
          <w:sz w:val="20"/>
          <w:szCs w:val="20"/>
        </w:rPr>
        <w:t>. Deze zijn deels een uitwerking van de Europese en nationale wet- en regelgeving met betrekking tot het onderhavige I</w:t>
      </w:r>
      <w:r w:rsidR="006774AC" w:rsidRPr="00937197">
        <w:rPr>
          <w:rFonts w:ascii="Tahoma" w:hAnsi="Tahoma" w:cs="Tahoma"/>
          <w:sz w:val="20"/>
          <w:szCs w:val="20"/>
        </w:rPr>
        <w:t>NTERREG</w:t>
      </w:r>
      <w:r w:rsidRPr="00937197">
        <w:rPr>
          <w:rFonts w:ascii="Tahoma" w:hAnsi="Tahoma" w:cs="Tahoma"/>
          <w:sz w:val="20"/>
          <w:szCs w:val="20"/>
        </w:rPr>
        <w:t xml:space="preserve">-programma, deels bevatten zij echter ook aanvullende voorwaarden voor het opzet en de uitvoering van deze regeling. </w:t>
      </w:r>
    </w:p>
    <w:p w14:paraId="49DEA4A9" w14:textId="5A38F1B8" w:rsidR="00E82295" w:rsidRPr="00937197" w:rsidRDefault="00E82295" w:rsidP="00E82295">
      <w:pPr>
        <w:jc w:val="both"/>
        <w:rPr>
          <w:rFonts w:ascii="Tahoma" w:hAnsi="Tahoma" w:cs="Tahoma"/>
          <w:sz w:val="20"/>
          <w:szCs w:val="20"/>
        </w:rPr>
      </w:pPr>
      <w:r w:rsidRPr="00937197">
        <w:rPr>
          <w:rFonts w:ascii="Tahoma" w:hAnsi="Tahoma" w:cs="Tahoma"/>
          <w:sz w:val="20"/>
          <w:szCs w:val="20"/>
        </w:rPr>
        <w:t xml:space="preserve">Dit subsidiereglement is </w:t>
      </w:r>
      <w:r w:rsidR="00017E17" w:rsidRPr="00937197">
        <w:rPr>
          <w:rFonts w:ascii="Tahoma" w:hAnsi="Tahoma" w:cs="Tahoma"/>
          <w:sz w:val="20"/>
          <w:szCs w:val="20"/>
        </w:rPr>
        <w:t xml:space="preserve">daarbij </w:t>
      </w:r>
      <w:r w:rsidR="00597A40" w:rsidRPr="00937197">
        <w:rPr>
          <w:rFonts w:ascii="Tahoma" w:hAnsi="Tahoma" w:cs="Tahoma"/>
          <w:sz w:val="20"/>
          <w:szCs w:val="20"/>
        </w:rPr>
        <w:t xml:space="preserve">in ieder geval </w:t>
      </w:r>
      <w:r w:rsidRPr="00937197">
        <w:rPr>
          <w:rFonts w:ascii="Tahoma" w:hAnsi="Tahoma" w:cs="Tahoma"/>
          <w:sz w:val="20"/>
          <w:szCs w:val="20"/>
        </w:rPr>
        <w:t xml:space="preserve">aanvullend op het </w:t>
      </w:r>
      <w:r w:rsidR="006774AC" w:rsidRPr="00937197">
        <w:rPr>
          <w:rFonts w:ascii="Tahoma" w:hAnsi="Tahoma" w:cs="Tahoma"/>
          <w:i/>
          <w:iCs/>
          <w:sz w:val="20"/>
          <w:szCs w:val="20"/>
        </w:rPr>
        <w:t>‘</w:t>
      </w:r>
      <w:r w:rsidRPr="00937197">
        <w:rPr>
          <w:rFonts w:ascii="Tahoma" w:hAnsi="Tahoma" w:cs="Tahoma"/>
          <w:i/>
          <w:iCs/>
          <w:sz w:val="20"/>
          <w:szCs w:val="20"/>
        </w:rPr>
        <w:t>Programmareglement  voor de uitvoering van het I</w:t>
      </w:r>
      <w:r w:rsidR="005148A1" w:rsidRPr="00937197">
        <w:rPr>
          <w:rFonts w:ascii="Tahoma" w:hAnsi="Tahoma" w:cs="Tahoma"/>
          <w:i/>
          <w:iCs/>
          <w:sz w:val="20"/>
          <w:szCs w:val="20"/>
        </w:rPr>
        <w:t>NTERREG</w:t>
      </w:r>
      <w:r w:rsidRPr="00937197">
        <w:rPr>
          <w:rFonts w:ascii="Tahoma" w:hAnsi="Tahoma" w:cs="Tahoma"/>
          <w:i/>
          <w:iCs/>
          <w:sz w:val="20"/>
          <w:szCs w:val="20"/>
        </w:rPr>
        <w:t xml:space="preserve"> Programma VI Vlaanderen-Nederland (2021-2027)</w:t>
      </w:r>
      <w:r w:rsidR="006774AC" w:rsidRPr="00937197">
        <w:rPr>
          <w:rFonts w:ascii="Tahoma" w:hAnsi="Tahoma" w:cs="Tahoma"/>
          <w:sz w:val="20"/>
          <w:szCs w:val="20"/>
        </w:rPr>
        <w:t>’</w:t>
      </w:r>
      <w:r w:rsidRPr="00937197">
        <w:rPr>
          <w:rFonts w:ascii="Tahoma" w:hAnsi="Tahoma" w:cs="Tahoma"/>
          <w:sz w:val="20"/>
          <w:szCs w:val="20"/>
        </w:rPr>
        <w:t xml:space="preserve">. Dit betekent dat de regels van </w:t>
      </w:r>
      <w:r w:rsidR="006774AC" w:rsidRPr="00937197">
        <w:rPr>
          <w:rFonts w:ascii="Tahoma" w:hAnsi="Tahoma" w:cs="Tahoma"/>
          <w:sz w:val="20"/>
          <w:szCs w:val="20"/>
        </w:rPr>
        <w:t>da</w:t>
      </w:r>
      <w:r w:rsidRPr="00937197">
        <w:rPr>
          <w:rFonts w:ascii="Tahoma" w:hAnsi="Tahoma" w:cs="Tahoma"/>
          <w:sz w:val="20"/>
          <w:szCs w:val="20"/>
        </w:rPr>
        <w:t xml:space="preserve">t Programmareglement steeds van toepassing zijn, tenzij op die punten waar het onderhavige reglement verder strekt dan </w:t>
      </w:r>
      <w:r w:rsidR="006774AC" w:rsidRPr="00937197">
        <w:rPr>
          <w:rFonts w:ascii="Tahoma" w:hAnsi="Tahoma" w:cs="Tahoma"/>
          <w:sz w:val="20"/>
          <w:szCs w:val="20"/>
        </w:rPr>
        <w:t>of</w:t>
      </w:r>
      <w:r w:rsidRPr="00937197">
        <w:rPr>
          <w:rFonts w:ascii="Tahoma" w:hAnsi="Tahoma" w:cs="Tahoma"/>
          <w:sz w:val="20"/>
          <w:szCs w:val="20"/>
        </w:rPr>
        <w:t xml:space="preserve"> een meer nadere uitwerking geeft aan de regels van het Programmareglement. </w:t>
      </w:r>
    </w:p>
    <w:p w14:paraId="4C25F2B6" w14:textId="44A904D6" w:rsidR="002E459A" w:rsidRPr="00937197" w:rsidRDefault="00E82295" w:rsidP="002E459A">
      <w:pPr>
        <w:jc w:val="both"/>
        <w:rPr>
          <w:rFonts w:ascii="Tahoma" w:hAnsi="Tahoma" w:cs="Tahoma"/>
          <w:sz w:val="20"/>
          <w:szCs w:val="20"/>
        </w:rPr>
      </w:pPr>
      <w:r w:rsidRPr="00937197">
        <w:rPr>
          <w:rFonts w:ascii="Tahoma" w:hAnsi="Tahoma" w:cs="Tahoma"/>
          <w:sz w:val="20"/>
          <w:szCs w:val="20"/>
        </w:rPr>
        <w:t xml:space="preserve">Thomas More Kempen, </w:t>
      </w:r>
      <w:r w:rsidR="003C37DE" w:rsidRPr="00937197">
        <w:rPr>
          <w:rFonts w:ascii="Tahoma" w:hAnsi="Tahoma" w:cs="Tahoma"/>
          <w:sz w:val="20"/>
          <w:szCs w:val="20"/>
        </w:rPr>
        <w:t>projectverantwoordelijke</w:t>
      </w:r>
      <w:r w:rsidRPr="00937197">
        <w:rPr>
          <w:rFonts w:ascii="Tahoma" w:hAnsi="Tahoma" w:cs="Tahoma"/>
          <w:sz w:val="20"/>
          <w:szCs w:val="20"/>
        </w:rPr>
        <w:t xml:space="preserve"> van </w:t>
      </w:r>
      <w:proofErr w:type="spellStart"/>
      <w:r w:rsidRPr="00937197">
        <w:rPr>
          <w:rFonts w:ascii="Tahoma" w:hAnsi="Tahoma" w:cs="Tahoma"/>
          <w:sz w:val="20"/>
          <w:szCs w:val="20"/>
        </w:rPr>
        <w:t>CrossCare</w:t>
      </w:r>
      <w:proofErr w:type="spellEnd"/>
      <w:r w:rsidRPr="00937197">
        <w:rPr>
          <w:rFonts w:ascii="Tahoma" w:hAnsi="Tahoma" w:cs="Tahoma"/>
          <w:sz w:val="20"/>
          <w:szCs w:val="20"/>
        </w:rPr>
        <w:t xml:space="preserve"> 2.0, treedt op als juridisch beheerder van d</w:t>
      </w:r>
      <w:r w:rsidR="00597A40" w:rsidRPr="00937197">
        <w:rPr>
          <w:rFonts w:ascii="Tahoma" w:hAnsi="Tahoma" w:cs="Tahoma"/>
          <w:sz w:val="20"/>
          <w:szCs w:val="20"/>
        </w:rPr>
        <w:t>it reglement</w:t>
      </w:r>
      <w:r w:rsidRPr="00937197">
        <w:rPr>
          <w:rFonts w:ascii="Tahoma" w:hAnsi="Tahoma" w:cs="Tahoma"/>
          <w:sz w:val="20"/>
          <w:szCs w:val="20"/>
        </w:rPr>
        <w:t xml:space="preserve">. Daarnaast zijn ook volgende </w:t>
      </w:r>
      <w:proofErr w:type="spellStart"/>
      <w:r w:rsidR="002E459A" w:rsidRPr="00937197">
        <w:rPr>
          <w:rFonts w:ascii="Tahoma" w:hAnsi="Tahoma" w:cs="Tahoma"/>
          <w:sz w:val="20"/>
          <w:szCs w:val="20"/>
        </w:rPr>
        <w:t>CrossCare</w:t>
      </w:r>
      <w:proofErr w:type="spellEnd"/>
      <w:r w:rsidR="00161B93" w:rsidRPr="00937197">
        <w:rPr>
          <w:rFonts w:ascii="Tahoma" w:hAnsi="Tahoma" w:cs="Tahoma"/>
          <w:sz w:val="20"/>
          <w:szCs w:val="20"/>
        </w:rPr>
        <w:t xml:space="preserve"> 2.0</w:t>
      </w:r>
      <w:r w:rsidR="002E459A" w:rsidRPr="00937197">
        <w:rPr>
          <w:rFonts w:ascii="Tahoma" w:hAnsi="Tahoma" w:cs="Tahoma"/>
          <w:sz w:val="20"/>
          <w:szCs w:val="20"/>
        </w:rPr>
        <w:t>-</w:t>
      </w:r>
      <w:r w:rsidRPr="00937197">
        <w:rPr>
          <w:rFonts w:ascii="Tahoma" w:hAnsi="Tahoma" w:cs="Tahoma"/>
          <w:sz w:val="20"/>
          <w:szCs w:val="20"/>
        </w:rPr>
        <w:t>projectpartners direct betrokken bij de uitvoering van de</w:t>
      </w:r>
      <w:r w:rsidR="002E459A" w:rsidRPr="00937197">
        <w:rPr>
          <w:rFonts w:ascii="Tahoma" w:hAnsi="Tahoma" w:cs="Tahoma"/>
          <w:sz w:val="20"/>
          <w:szCs w:val="20"/>
        </w:rPr>
        <w:t>ze</w:t>
      </w:r>
      <w:r w:rsidRPr="00937197">
        <w:rPr>
          <w:rFonts w:ascii="Tahoma" w:hAnsi="Tahoma" w:cs="Tahoma"/>
          <w:sz w:val="20"/>
          <w:szCs w:val="20"/>
        </w:rPr>
        <w:t xml:space="preserve"> subsidieregeling: </w:t>
      </w:r>
      <w:r w:rsidR="002E459A" w:rsidRPr="00937197">
        <w:rPr>
          <w:rFonts w:ascii="Tahoma" w:hAnsi="Tahoma" w:cs="Tahoma"/>
          <w:sz w:val="20"/>
          <w:szCs w:val="20"/>
        </w:rPr>
        <w:t xml:space="preserve">Brainport Development, Coöperatie Slimmer Leven, Eerstelijnszone Brugge, HZ University of </w:t>
      </w:r>
      <w:proofErr w:type="spellStart"/>
      <w:r w:rsidR="002E459A" w:rsidRPr="00937197">
        <w:rPr>
          <w:rFonts w:ascii="Tahoma" w:hAnsi="Tahoma" w:cs="Tahoma"/>
          <w:sz w:val="20"/>
          <w:szCs w:val="20"/>
        </w:rPr>
        <w:t>Applied</w:t>
      </w:r>
      <w:proofErr w:type="spellEnd"/>
      <w:r w:rsidR="002E459A" w:rsidRPr="00937197">
        <w:rPr>
          <w:rFonts w:ascii="Tahoma" w:hAnsi="Tahoma" w:cs="Tahoma"/>
          <w:sz w:val="20"/>
          <w:szCs w:val="20"/>
        </w:rPr>
        <w:t xml:space="preserve"> Sciences, In4Care vzw, </w:t>
      </w:r>
      <w:proofErr w:type="spellStart"/>
      <w:r w:rsidR="002E459A" w:rsidRPr="00937197">
        <w:rPr>
          <w:rFonts w:ascii="Tahoma" w:hAnsi="Tahoma" w:cs="Tahoma"/>
          <w:sz w:val="20"/>
          <w:szCs w:val="20"/>
        </w:rPr>
        <w:t>Odisee</w:t>
      </w:r>
      <w:proofErr w:type="spellEnd"/>
      <w:r w:rsidR="002E459A" w:rsidRPr="00937197">
        <w:rPr>
          <w:rFonts w:ascii="Tahoma" w:hAnsi="Tahoma" w:cs="Tahoma"/>
          <w:sz w:val="20"/>
          <w:szCs w:val="20"/>
        </w:rPr>
        <w:t xml:space="preserve"> Hogeschool, POM West-Vlaanderen, Care </w:t>
      </w:r>
      <w:proofErr w:type="spellStart"/>
      <w:r w:rsidR="002E459A" w:rsidRPr="00937197">
        <w:rPr>
          <w:rFonts w:ascii="Tahoma" w:hAnsi="Tahoma" w:cs="Tahoma"/>
          <w:sz w:val="20"/>
          <w:szCs w:val="20"/>
        </w:rPr>
        <w:t>Innovation</w:t>
      </w:r>
      <w:proofErr w:type="spellEnd"/>
      <w:r w:rsidR="002E459A" w:rsidRPr="00937197">
        <w:rPr>
          <w:rFonts w:ascii="Tahoma" w:hAnsi="Tahoma" w:cs="Tahoma"/>
          <w:sz w:val="20"/>
          <w:szCs w:val="20"/>
        </w:rPr>
        <w:t xml:space="preserve"> Center West-Brabant, Zuyd Hogeschool en </w:t>
      </w:r>
      <w:proofErr w:type="spellStart"/>
      <w:r w:rsidR="002E459A" w:rsidRPr="00937197">
        <w:rPr>
          <w:rFonts w:ascii="Tahoma" w:hAnsi="Tahoma" w:cs="Tahoma"/>
          <w:sz w:val="20"/>
          <w:szCs w:val="20"/>
        </w:rPr>
        <w:t>Zorg</w:t>
      </w:r>
      <w:r w:rsidR="00C877F6" w:rsidRPr="00937197">
        <w:rPr>
          <w:rFonts w:ascii="Tahoma" w:hAnsi="Tahoma" w:cs="Tahoma"/>
          <w:sz w:val="20"/>
          <w:szCs w:val="20"/>
        </w:rPr>
        <w:t>L</w:t>
      </w:r>
      <w:r w:rsidR="002E459A" w:rsidRPr="00937197">
        <w:rPr>
          <w:rFonts w:ascii="Tahoma" w:hAnsi="Tahoma" w:cs="Tahoma"/>
          <w:sz w:val="20"/>
          <w:szCs w:val="20"/>
        </w:rPr>
        <w:t>ab</w:t>
      </w:r>
      <w:proofErr w:type="spellEnd"/>
      <w:r w:rsidR="002E459A" w:rsidRPr="00937197">
        <w:rPr>
          <w:rFonts w:ascii="Tahoma" w:hAnsi="Tahoma" w:cs="Tahoma"/>
          <w:sz w:val="20"/>
          <w:szCs w:val="20"/>
        </w:rPr>
        <w:t xml:space="preserve"> Aalst.</w:t>
      </w:r>
    </w:p>
    <w:p w14:paraId="25535ECE" w14:textId="342CFF1C" w:rsidR="002E459A" w:rsidRPr="00937197" w:rsidRDefault="002E459A" w:rsidP="00E82295">
      <w:pPr>
        <w:jc w:val="both"/>
        <w:rPr>
          <w:rFonts w:ascii="Tahoma" w:hAnsi="Tahoma" w:cs="Tahoma"/>
          <w:sz w:val="20"/>
          <w:szCs w:val="20"/>
        </w:rPr>
      </w:pPr>
      <w:r w:rsidRPr="00937197">
        <w:rPr>
          <w:rFonts w:ascii="Tahoma" w:hAnsi="Tahoma" w:cs="Tahoma"/>
          <w:sz w:val="20"/>
          <w:szCs w:val="20"/>
        </w:rPr>
        <w:t xml:space="preserve">Deze 11 partners maken allemaal samen deel uit van de </w:t>
      </w:r>
      <w:proofErr w:type="spellStart"/>
      <w:r w:rsidRPr="00937197">
        <w:rPr>
          <w:rFonts w:ascii="Tahoma" w:hAnsi="Tahoma" w:cs="Tahoma"/>
          <w:sz w:val="20"/>
          <w:szCs w:val="20"/>
        </w:rPr>
        <w:t>CrossCare</w:t>
      </w:r>
      <w:proofErr w:type="spellEnd"/>
      <w:r w:rsidRPr="00937197">
        <w:rPr>
          <w:rFonts w:ascii="Tahoma" w:hAnsi="Tahoma" w:cs="Tahoma"/>
          <w:sz w:val="20"/>
          <w:szCs w:val="20"/>
        </w:rPr>
        <w:t xml:space="preserve">-stuurgroep. Dit orgaan bewaakt de goede uitvoering van </w:t>
      </w:r>
      <w:proofErr w:type="spellStart"/>
      <w:r w:rsidRPr="00937197">
        <w:rPr>
          <w:rFonts w:ascii="Tahoma" w:hAnsi="Tahoma" w:cs="Tahoma"/>
          <w:sz w:val="20"/>
          <w:szCs w:val="20"/>
        </w:rPr>
        <w:t>CrossCare</w:t>
      </w:r>
      <w:proofErr w:type="spellEnd"/>
      <w:r w:rsidRPr="00937197">
        <w:rPr>
          <w:rFonts w:ascii="Tahoma" w:hAnsi="Tahoma" w:cs="Tahoma"/>
          <w:sz w:val="20"/>
          <w:szCs w:val="20"/>
        </w:rPr>
        <w:t xml:space="preserve"> 2.0 en bepaalt de belangrijkste inhoudelijke, strategische en financiële keuzes binnen het </w:t>
      </w:r>
      <w:proofErr w:type="spellStart"/>
      <w:r w:rsidRPr="00937197">
        <w:rPr>
          <w:rFonts w:ascii="Tahoma" w:hAnsi="Tahoma" w:cs="Tahoma"/>
          <w:sz w:val="20"/>
          <w:szCs w:val="20"/>
        </w:rPr>
        <w:t>CrossCare</w:t>
      </w:r>
      <w:proofErr w:type="spellEnd"/>
      <w:r w:rsidRPr="00937197">
        <w:rPr>
          <w:rFonts w:ascii="Tahoma" w:hAnsi="Tahoma" w:cs="Tahoma"/>
          <w:sz w:val="20"/>
          <w:szCs w:val="20"/>
        </w:rPr>
        <w:t xml:space="preserve"> 2.0-project.</w:t>
      </w:r>
    </w:p>
    <w:p w14:paraId="7984D679" w14:textId="0C9E05DB" w:rsidR="00FF6B3E" w:rsidRPr="00937197" w:rsidRDefault="00E82295" w:rsidP="00E82295">
      <w:pPr>
        <w:jc w:val="both"/>
        <w:rPr>
          <w:rFonts w:eastAsia="Times New Roman"/>
          <w:b/>
          <w:color w:val="000000"/>
          <w:sz w:val="24"/>
        </w:rPr>
      </w:pPr>
      <w:r w:rsidRPr="00937197">
        <w:rPr>
          <w:rFonts w:eastAsia="Times New Roman"/>
          <w:b/>
          <w:color w:val="000000"/>
          <w:sz w:val="24"/>
        </w:rPr>
        <w:t xml:space="preserve">PARAGRAAF </w:t>
      </w:r>
      <w:r w:rsidR="006774AC" w:rsidRPr="00937197">
        <w:rPr>
          <w:rFonts w:eastAsia="Times New Roman"/>
          <w:b/>
          <w:color w:val="000000"/>
          <w:sz w:val="24"/>
        </w:rPr>
        <w:t>2</w:t>
      </w:r>
      <w:r w:rsidRPr="00937197">
        <w:rPr>
          <w:rFonts w:eastAsia="Times New Roman"/>
          <w:b/>
          <w:color w:val="000000"/>
          <w:sz w:val="24"/>
        </w:rPr>
        <w:t xml:space="preserve"> – INHOUDELIJK </w:t>
      </w:r>
      <w:r w:rsidR="00F61B50" w:rsidRPr="00937197">
        <w:rPr>
          <w:rFonts w:eastAsia="Times New Roman"/>
          <w:b/>
          <w:color w:val="000000"/>
          <w:sz w:val="24"/>
        </w:rPr>
        <w:t>KADER</w:t>
      </w:r>
    </w:p>
    <w:p w14:paraId="016F7780" w14:textId="22C026F9" w:rsidR="00F61B50" w:rsidRPr="00937197" w:rsidRDefault="0030489C" w:rsidP="00DC30D1">
      <w:pPr>
        <w:jc w:val="both"/>
        <w:rPr>
          <w:rFonts w:ascii="Tahoma" w:hAnsi="Tahoma" w:cs="Tahoma"/>
          <w:b/>
          <w:sz w:val="20"/>
          <w:szCs w:val="20"/>
        </w:rPr>
      </w:pPr>
      <w:r w:rsidRPr="00937197">
        <w:rPr>
          <w:rFonts w:ascii="Tahoma" w:hAnsi="Tahoma" w:cs="Tahoma"/>
          <w:b/>
          <w:sz w:val="20"/>
          <w:szCs w:val="20"/>
        </w:rPr>
        <w:t xml:space="preserve">Artikel </w:t>
      </w:r>
      <w:r w:rsidR="00411A0C" w:rsidRPr="00937197">
        <w:rPr>
          <w:rFonts w:ascii="Tahoma" w:hAnsi="Tahoma" w:cs="Tahoma"/>
          <w:b/>
          <w:sz w:val="20"/>
          <w:szCs w:val="20"/>
        </w:rPr>
        <w:t>2.</w:t>
      </w:r>
      <w:r w:rsidRPr="00937197">
        <w:rPr>
          <w:rFonts w:ascii="Tahoma" w:hAnsi="Tahoma" w:cs="Tahoma"/>
          <w:b/>
          <w:sz w:val="20"/>
          <w:szCs w:val="20"/>
        </w:rPr>
        <w:t xml:space="preserve">1: </w:t>
      </w:r>
      <w:r w:rsidR="006774AC" w:rsidRPr="00937197">
        <w:rPr>
          <w:rFonts w:ascii="Tahoma" w:hAnsi="Tahoma" w:cs="Tahoma"/>
          <w:b/>
          <w:sz w:val="20"/>
          <w:szCs w:val="20"/>
        </w:rPr>
        <w:t>Globaal o</w:t>
      </w:r>
      <w:r w:rsidR="00F61B50" w:rsidRPr="00937197">
        <w:rPr>
          <w:rFonts w:ascii="Tahoma" w:hAnsi="Tahoma" w:cs="Tahoma"/>
          <w:b/>
          <w:sz w:val="20"/>
          <w:szCs w:val="20"/>
        </w:rPr>
        <w:t xml:space="preserve">pzet </w:t>
      </w:r>
      <w:proofErr w:type="spellStart"/>
      <w:r w:rsidR="00F61B50" w:rsidRPr="00937197">
        <w:rPr>
          <w:rFonts w:ascii="Tahoma" w:hAnsi="Tahoma" w:cs="Tahoma"/>
          <w:b/>
          <w:sz w:val="20"/>
          <w:szCs w:val="20"/>
        </w:rPr>
        <w:t>CrossCare</w:t>
      </w:r>
      <w:proofErr w:type="spellEnd"/>
      <w:r w:rsidR="00F61B50" w:rsidRPr="00937197">
        <w:rPr>
          <w:rFonts w:ascii="Tahoma" w:hAnsi="Tahoma" w:cs="Tahoma"/>
          <w:b/>
          <w:sz w:val="20"/>
          <w:szCs w:val="20"/>
        </w:rPr>
        <w:t xml:space="preserve"> 2.0</w:t>
      </w:r>
    </w:p>
    <w:p w14:paraId="34718738" w14:textId="5189EDA0" w:rsidR="00F61B50" w:rsidRPr="00937197" w:rsidRDefault="00F61B50" w:rsidP="00F61B50">
      <w:pPr>
        <w:jc w:val="both"/>
        <w:rPr>
          <w:rFonts w:ascii="Tahoma" w:hAnsi="Tahoma" w:cs="Tahoma"/>
          <w:sz w:val="20"/>
          <w:szCs w:val="20"/>
        </w:rPr>
      </w:pPr>
      <w:proofErr w:type="spellStart"/>
      <w:r w:rsidRPr="00937197">
        <w:rPr>
          <w:rFonts w:ascii="Tahoma" w:hAnsi="Tahoma" w:cs="Tahoma"/>
          <w:sz w:val="20"/>
          <w:szCs w:val="20"/>
        </w:rPr>
        <w:t>CrossCare</w:t>
      </w:r>
      <w:proofErr w:type="spellEnd"/>
      <w:r w:rsidRPr="00937197">
        <w:rPr>
          <w:rFonts w:ascii="Tahoma" w:hAnsi="Tahoma" w:cs="Tahoma"/>
          <w:sz w:val="20"/>
          <w:szCs w:val="20"/>
        </w:rPr>
        <w:t xml:space="preserve"> 2.0 ondersteunt en faciliteert de ontwikkeling van innovaties</w:t>
      </w:r>
      <w:r w:rsidR="00A81E68" w:rsidRPr="00937197">
        <w:rPr>
          <w:rFonts w:ascii="Tahoma" w:hAnsi="Tahoma" w:cs="Tahoma"/>
          <w:sz w:val="20"/>
          <w:szCs w:val="20"/>
        </w:rPr>
        <w:t xml:space="preserve"> (product, dienst, </w:t>
      </w:r>
      <w:r w:rsidR="00D124EF" w:rsidRPr="00937197">
        <w:rPr>
          <w:rFonts w:ascii="Tahoma" w:hAnsi="Tahoma" w:cs="Tahoma"/>
          <w:sz w:val="20"/>
          <w:szCs w:val="20"/>
        </w:rPr>
        <w:t>proces</w:t>
      </w:r>
      <w:r w:rsidR="00A81E68" w:rsidRPr="00937197">
        <w:rPr>
          <w:rFonts w:ascii="Tahoma" w:hAnsi="Tahoma" w:cs="Tahoma"/>
          <w:sz w:val="20"/>
          <w:szCs w:val="20"/>
        </w:rPr>
        <w:t>, …)</w:t>
      </w:r>
      <w:r w:rsidRPr="00937197">
        <w:rPr>
          <w:rFonts w:ascii="Tahoma" w:hAnsi="Tahoma" w:cs="Tahoma"/>
          <w:sz w:val="20"/>
          <w:szCs w:val="20"/>
        </w:rPr>
        <w:t xml:space="preserve"> in de zorg- en welzijnssector. Bedrijven en/of zorgorganisaties die een zorginnovatie willen uitwerken, kunnen</w:t>
      </w:r>
      <w:r w:rsidR="002E6E67" w:rsidRPr="00937197">
        <w:rPr>
          <w:rFonts w:ascii="Tahoma" w:hAnsi="Tahoma" w:cs="Tahoma"/>
          <w:sz w:val="20"/>
          <w:szCs w:val="20"/>
        </w:rPr>
        <w:t xml:space="preserve"> tijdens </w:t>
      </w:r>
      <w:r w:rsidR="00E82AB4" w:rsidRPr="00937197">
        <w:rPr>
          <w:rFonts w:ascii="Tahoma" w:hAnsi="Tahoma" w:cs="Tahoma"/>
          <w:sz w:val="20"/>
          <w:szCs w:val="20"/>
        </w:rPr>
        <w:t>verschillende</w:t>
      </w:r>
      <w:r w:rsidR="002E6E67" w:rsidRPr="00937197">
        <w:rPr>
          <w:rFonts w:ascii="Tahoma" w:hAnsi="Tahoma" w:cs="Tahoma"/>
          <w:sz w:val="20"/>
          <w:szCs w:val="20"/>
        </w:rPr>
        <w:t xml:space="preserve"> </w:t>
      </w:r>
      <w:proofErr w:type="spellStart"/>
      <w:r w:rsidR="002E6E67" w:rsidRPr="00937197">
        <w:rPr>
          <w:rFonts w:ascii="Tahoma" w:hAnsi="Tahoma" w:cs="Tahoma"/>
          <w:sz w:val="20"/>
          <w:szCs w:val="20"/>
        </w:rPr>
        <w:t>CrossCare</w:t>
      </w:r>
      <w:proofErr w:type="spellEnd"/>
      <w:r w:rsidR="00F85D6E" w:rsidRPr="00937197">
        <w:rPr>
          <w:rFonts w:ascii="Tahoma" w:hAnsi="Tahoma" w:cs="Tahoma"/>
          <w:sz w:val="20"/>
          <w:szCs w:val="20"/>
        </w:rPr>
        <w:t xml:space="preserve"> 2.0</w:t>
      </w:r>
      <w:r w:rsidR="002E6E67" w:rsidRPr="00937197">
        <w:rPr>
          <w:rFonts w:ascii="Tahoma" w:hAnsi="Tahoma" w:cs="Tahoma"/>
          <w:sz w:val="20"/>
          <w:szCs w:val="20"/>
        </w:rPr>
        <w:t>-oproeprondes (‘waves’)</w:t>
      </w:r>
      <w:r w:rsidRPr="00937197">
        <w:rPr>
          <w:rFonts w:ascii="Tahoma" w:hAnsi="Tahoma" w:cs="Tahoma"/>
          <w:sz w:val="20"/>
          <w:szCs w:val="20"/>
        </w:rPr>
        <w:t xml:space="preserve"> </w:t>
      </w:r>
      <w:r w:rsidR="006774AC" w:rsidRPr="00937197">
        <w:rPr>
          <w:rFonts w:ascii="Tahoma" w:hAnsi="Tahoma" w:cs="Tahoma"/>
          <w:sz w:val="20"/>
          <w:szCs w:val="20"/>
        </w:rPr>
        <w:t>een</w:t>
      </w:r>
      <w:r w:rsidRPr="00937197">
        <w:rPr>
          <w:rFonts w:ascii="Tahoma" w:hAnsi="Tahoma" w:cs="Tahoma"/>
          <w:sz w:val="20"/>
          <w:szCs w:val="20"/>
        </w:rPr>
        <w:t xml:space="preserve"> innovatievoorstel indienen. </w:t>
      </w:r>
      <w:r w:rsidR="002E6E67" w:rsidRPr="00937197">
        <w:rPr>
          <w:rFonts w:ascii="Tahoma" w:hAnsi="Tahoma" w:cs="Tahoma"/>
          <w:sz w:val="20"/>
          <w:szCs w:val="20"/>
        </w:rPr>
        <w:t xml:space="preserve">Deze voorstellen worden beoordeeld door </w:t>
      </w:r>
      <w:r w:rsidR="00626FC1" w:rsidRPr="00937197">
        <w:rPr>
          <w:rFonts w:ascii="Tahoma" w:hAnsi="Tahoma" w:cs="Tahoma"/>
          <w:sz w:val="20"/>
          <w:szCs w:val="20"/>
        </w:rPr>
        <w:t>de</w:t>
      </w:r>
      <w:r w:rsidR="002E6E67" w:rsidRPr="00937197">
        <w:rPr>
          <w:rFonts w:ascii="Tahoma" w:hAnsi="Tahoma" w:cs="Tahoma"/>
          <w:sz w:val="20"/>
          <w:szCs w:val="20"/>
        </w:rPr>
        <w:t xml:space="preserve"> </w:t>
      </w:r>
      <w:proofErr w:type="spellStart"/>
      <w:r w:rsidR="002E6E67" w:rsidRPr="00937197">
        <w:rPr>
          <w:rFonts w:ascii="Tahoma" w:hAnsi="Tahoma" w:cs="Tahoma"/>
          <w:sz w:val="20"/>
          <w:szCs w:val="20"/>
        </w:rPr>
        <w:t>CrossCare</w:t>
      </w:r>
      <w:proofErr w:type="spellEnd"/>
      <w:r w:rsidR="002E6E67" w:rsidRPr="00937197">
        <w:rPr>
          <w:rFonts w:ascii="Tahoma" w:hAnsi="Tahoma" w:cs="Tahoma"/>
          <w:sz w:val="20"/>
          <w:szCs w:val="20"/>
        </w:rPr>
        <w:t>-</w:t>
      </w:r>
      <w:r w:rsidR="00626FC1" w:rsidRPr="00937197">
        <w:rPr>
          <w:rFonts w:ascii="Tahoma" w:hAnsi="Tahoma" w:cs="Tahoma"/>
          <w:sz w:val="20"/>
          <w:szCs w:val="20"/>
        </w:rPr>
        <w:t xml:space="preserve">stuurgroep </w:t>
      </w:r>
      <w:r w:rsidR="002E6E67" w:rsidRPr="00937197">
        <w:rPr>
          <w:rFonts w:ascii="Tahoma" w:hAnsi="Tahoma" w:cs="Tahoma"/>
          <w:sz w:val="20"/>
          <w:szCs w:val="20"/>
        </w:rPr>
        <w:t xml:space="preserve">volgens vooraf bepaalde </w:t>
      </w:r>
      <w:r w:rsidR="00230458" w:rsidRPr="00937197">
        <w:rPr>
          <w:rFonts w:ascii="Tahoma" w:hAnsi="Tahoma" w:cs="Tahoma"/>
          <w:sz w:val="20"/>
          <w:szCs w:val="20"/>
        </w:rPr>
        <w:t>ontvankelijkheids</w:t>
      </w:r>
      <w:r w:rsidR="002E6E67" w:rsidRPr="00937197">
        <w:rPr>
          <w:rFonts w:ascii="Tahoma" w:hAnsi="Tahoma" w:cs="Tahoma"/>
          <w:sz w:val="20"/>
          <w:szCs w:val="20"/>
        </w:rPr>
        <w:t xml:space="preserve">- en evaluatiecriteria. </w:t>
      </w:r>
      <w:r w:rsidRPr="00937197">
        <w:rPr>
          <w:rFonts w:ascii="Tahoma" w:hAnsi="Tahoma" w:cs="Tahoma"/>
          <w:sz w:val="20"/>
          <w:szCs w:val="20"/>
        </w:rPr>
        <w:t>Zorgproeftuinen langs beide zijden van de grens ondersteunen en stimuleren daarna de geselecteerde bedrijven-ontwikkelaars</w:t>
      </w:r>
      <w:r w:rsidR="006774AC" w:rsidRPr="00937197">
        <w:rPr>
          <w:rFonts w:ascii="Tahoma" w:hAnsi="Tahoma" w:cs="Tahoma"/>
          <w:sz w:val="20"/>
          <w:szCs w:val="20"/>
        </w:rPr>
        <w:t xml:space="preserve"> </w:t>
      </w:r>
      <w:r w:rsidRPr="00937197">
        <w:rPr>
          <w:rFonts w:ascii="Tahoma" w:hAnsi="Tahoma" w:cs="Tahoma"/>
          <w:sz w:val="20"/>
          <w:szCs w:val="20"/>
        </w:rPr>
        <w:t>en</w:t>
      </w:r>
      <w:r w:rsidR="00A81E68" w:rsidRPr="00937197">
        <w:rPr>
          <w:rFonts w:ascii="Tahoma" w:hAnsi="Tahoma" w:cs="Tahoma"/>
          <w:sz w:val="20"/>
          <w:szCs w:val="20"/>
        </w:rPr>
        <w:t xml:space="preserve"> </w:t>
      </w:r>
      <w:r w:rsidRPr="00937197">
        <w:rPr>
          <w:rFonts w:ascii="Tahoma" w:hAnsi="Tahoma" w:cs="Tahoma"/>
          <w:sz w:val="20"/>
          <w:szCs w:val="20"/>
        </w:rPr>
        <w:t xml:space="preserve">testen/evalueren/demonstreren hun </w:t>
      </w:r>
      <w:r w:rsidRPr="00937197">
        <w:rPr>
          <w:rFonts w:ascii="Tahoma" w:hAnsi="Tahoma" w:cs="Tahoma"/>
          <w:sz w:val="20"/>
          <w:szCs w:val="20"/>
        </w:rPr>
        <w:lastRenderedPageBreak/>
        <w:t xml:space="preserve">innovatie bij eindgebruikers. </w:t>
      </w:r>
      <w:r w:rsidR="00017E17" w:rsidRPr="00937197">
        <w:rPr>
          <w:rFonts w:ascii="Tahoma" w:hAnsi="Tahoma" w:cs="Tahoma"/>
          <w:sz w:val="20"/>
          <w:szCs w:val="20"/>
        </w:rPr>
        <w:t xml:space="preserve">Tegelijkertijd kunnen de </w:t>
      </w:r>
      <w:r w:rsidR="006015FD" w:rsidRPr="00937197">
        <w:rPr>
          <w:rFonts w:ascii="Tahoma" w:hAnsi="Tahoma" w:cs="Tahoma"/>
          <w:sz w:val="20"/>
          <w:szCs w:val="20"/>
        </w:rPr>
        <w:t>geselecteerde organisaties ook reken</w:t>
      </w:r>
      <w:r w:rsidR="00C61DEC" w:rsidRPr="00937197">
        <w:rPr>
          <w:rFonts w:ascii="Tahoma" w:hAnsi="Tahoma" w:cs="Tahoma"/>
          <w:sz w:val="20"/>
          <w:szCs w:val="20"/>
        </w:rPr>
        <w:t>en</w:t>
      </w:r>
      <w:r w:rsidR="006015FD" w:rsidRPr="00937197">
        <w:rPr>
          <w:rFonts w:ascii="Tahoma" w:hAnsi="Tahoma" w:cs="Tahoma"/>
          <w:sz w:val="20"/>
          <w:szCs w:val="20"/>
        </w:rPr>
        <w:t xml:space="preserve"> op financiële ondersteuning vanuit een innovatiefonds.</w:t>
      </w:r>
    </w:p>
    <w:p w14:paraId="70725ECE" w14:textId="623BC84A" w:rsidR="00F61B50" w:rsidRPr="00937197" w:rsidRDefault="00F61B50" w:rsidP="00F61B50">
      <w:pPr>
        <w:jc w:val="both"/>
        <w:rPr>
          <w:rFonts w:ascii="Tahoma" w:hAnsi="Tahoma" w:cs="Tahoma"/>
          <w:sz w:val="20"/>
          <w:szCs w:val="20"/>
        </w:rPr>
      </w:pPr>
      <w:proofErr w:type="spellStart"/>
      <w:r w:rsidRPr="00937197">
        <w:rPr>
          <w:rFonts w:ascii="Tahoma" w:hAnsi="Tahoma" w:cs="Tahoma"/>
          <w:sz w:val="20"/>
          <w:szCs w:val="20"/>
        </w:rPr>
        <w:t>CrossCare</w:t>
      </w:r>
      <w:proofErr w:type="spellEnd"/>
      <w:r w:rsidRPr="00937197">
        <w:rPr>
          <w:rFonts w:ascii="Tahoma" w:hAnsi="Tahoma" w:cs="Tahoma"/>
          <w:sz w:val="20"/>
          <w:szCs w:val="20"/>
        </w:rPr>
        <w:t xml:space="preserve"> zal de ontwikkeling en implementatie van de geselecteerde innovatietrajecten in </w:t>
      </w:r>
      <w:r w:rsidR="00D77AB7" w:rsidRPr="00937197">
        <w:rPr>
          <w:rFonts w:ascii="Tahoma" w:hAnsi="Tahoma" w:cs="Tahoma"/>
          <w:sz w:val="20"/>
          <w:szCs w:val="20"/>
        </w:rPr>
        <w:t xml:space="preserve">de </w:t>
      </w:r>
      <w:r w:rsidRPr="00937197">
        <w:rPr>
          <w:rFonts w:ascii="Tahoma" w:hAnsi="Tahoma" w:cs="Tahoma"/>
          <w:sz w:val="20"/>
          <w:szCs w:val="20"/>
        </w:rPr>
        <w:t xml:space="preserve">zorg- en welzijnssector </w:t>
      </w:r>
      <w:r w:rsidR="006015FD" w:rsidRPr="00937197">
        <w:rPr>
          <w:rFonts w:ascii="Tahoma" w:hAnsi="Tahoma" w:cs="Tahoma"/>
          <w:sz w:val="20"/>
          <w:szCs w:val="20"/>
        </w:rPr>
        <w:t xml:space="preserve">dus </w:t>
      </w:r>
      <w:r w:rsidRPr="00937197">
        <w:rPr>
          <w:rFonts w:ascii="Tahoma" w:hAnsi="Tahoma" w:cs="Tahoma"/>
          <w:sz w:val="20"/>
          <w:szCs w:val="20"/>
        </w:rPr>
        <w:t>met name stimuleren en versterken door:</w:t>
      </w:r>
    </w:p>
    <w:p w14:paraId="26FE0561" w14:textId="6B1804A5" w:rsidR="00F61B50" w:rsidRPr="00937197" w:rsidRDefault="00F61B50" w:rsidP="00552D9C">
      <w:pPr>
        <w:ind w:left="567"/>
        <w:jc w:val="both"/>
        <w:rPr>
          <w:rFonts w:ascii="Tahoma" w:hAnsi="Tahoma" w:cs="Tahoma"/>
          <w:sz w:val="20"/>
          <w:szCs w:val="20"/>
        </w:rPr>
      </w:pPr>
      <w:r w:rsidRPr="00937197">
        <w:rPr>
          <w:rFonts w:ascii="Tahoma" w:hAnsi="Tahoma" w:cs="Tahoma"/>
          <w:sz w:val="20"/>
          <w:szCs w:val="20"/>
        </w:rPr>
        <w:t xml:space="preserve">1. Een </w:t>
      </w:r>
      <w:r w:rsidR="006774AC" w:rsidRPr="00937197">
        <w:rPr>
          <w:rFonts w:ascii="Tahoma" w:hAnsi="Tahoma" w:cs="Tahoma"/>
          <w:sz w:val="20"/>
          <w:szCs w:val="20"/>
        </w:rPr>
        <w:t>‘</w:t>
      </w:r>
      <w:proofErr w:type="spellStart"/>
      <w:r w:rsidR="00017E17" w:rsidRPr="00937197">
        <w:rPr>
          <w:rFonts w:ascii="Tahoma" w:hAnsi="Tahoma" w:cs="Tahoma"/>
          <w:sz w:val="20"/>
          <w:szCs w:val="20"/>
        </w:rPr>
        <w:t>CrossCare</w:t>
      </w:r>
      <w:proofErr w:type="spellEnd"/>
      <w:r w:rsidR="00F85D6E" w:rsidRPr="00937197">
        <w:rPr>
          <w:rFonts w:ascii="Tahoma" w:hAnsi="Tahoma" w:cs="Tahoma"/>
          <w:sz w:val="20"/>
          <w:szCs w:val="20"/>
        </w:rPr>
        <w:t xml:space="preserve"> 2.0 </w:t>
      </w:r>
      <w:r w:rsidR="00017E17" w:rsidRPr="00937197">
        <w:rPr>
          <w:rFonts w:ascii="Tahoma" w:hAnsi="Tahoma" w:cs="Tahoma"/>
          <w:sz w:val="20"/>
          <w:szCs w:val="20"/>
        </w:rPr>
        <w:t>-</w:t>
      </w:r>
      <w:r w:rsidR="00F85D6E" w:rsidRPr="00937197">
        <w:rPr>
          <w:rFonts w:ascii="Tahoma" w:hAnsi="Tahoma" w:cs="Tahoma"/>
          <w:sz w:val="20"/>
          <w:szCs w:val="20"/>
        </w:rPr>
        <w:t xml:space="preserve"> </w:t>
      </w:r>
      <w:r w:rsidR="006774AC" w:rsidRPr="00937197">
        <w:rPr>
          <w:rFonts w:ascii="Tahoma" w:hAnsi="Tahoma" w:cs="Tahoma"/>
          <w:sz w:val="20"/>
          <w:szCs w:val="20"/>
        </w:rPr>
        <w:t>Innovatie</w:t>
      </w:r>
      <w:r w:rsidRPr="00937197">
        <w:rPr>
          <w:rFonts w:ascii="Tahoma" w:hAnsi="Tahoma" w:cs="Tahoma"/>
          <w:sz w:val="20"/>
          <w:szCs w:val="20"/>
        </w:rPr>
        <w:t>fonds</w:t>
      </w:r>
      <w:r w:rsidR="006774AC" w:rsidRPr="00937197">
        <w:rPr>
          <w:rFonts w:ascii="Tahoma" w:hAnsi="Tahoma" w:cs="Tahoma"/>
          <w:sz w:val="20"/>
          <w:szCs w:val="20"/>
        </w:rPr>
        <w:t>’</w:t>
      </w:r>
      <w:r w:rsidRPr="00937197">
        <w:rPr>
          <w:rFonts w:ascii="Tahoma" w:hAnsi="Tahoma" w:cs="Tahoma"/>
          <w:sz w:val="20"/>
          <w:szCs w:val="20"/>
        </w:rPr>
        <w:t>:</w:t>
      </w:r>
      <w:r w:rsidR="00552D9C" w:rsidRPr="00937197">
        <w:rPr>
          <w:rFonts w:ascii="Tahoma" w:hAnsi="Tahoma" w:cs="Tahoma"/>
          <w:sz w:val="20"/>
          <w:szCs w:val="20"/>
        </w:rPr>
        <w:t xml:space="preserve"> b</w:t>
      </w:r>
      <w:r w:rsidRPr="00937197">
        <w:rPr>
          <w:rFonts w:ascii="Tahoma" w:hAnsi="Tahoma" w:cs="Tahoma"/>
          <w:sz w:val="20"/>
          <w:szCs w:val="20"/>
        </w:rPr>
        <w:t>edrijven en/of zorgorganisaties die een zorginnovatie</w:t>
      </w:r>
      <w:r w:rsidR="00692390" w:rsidRPr="00937197">
        <w:rPr>
          <w:rFonts w:ascii="Tahoma" w:hAnsi="Tahoma" w:cs="Tahoma"/>
          <w:sz w:val="20"/>
          <w:szCs w:val="20"/>
        </w:rPr>
        <w:t>traject</w:t>
      </w:r>
      <w:r w:rsidRPr="00937197">
        <w:rPr>
          <w:rFonts w:ascii="Tahoma" w:hAnsi="Tahoma" w:cs="Tahoma"/>
          <w:sz w:val="20"/>
          <w:szCs w:val="20"/>
        </w:rPr>
        <w:t xml:space="preserve"> uit</w:t>
      </w:r>
      <w:r w:rsidR="00692390" w:rsidRPr="00937197">
        <w:rPr>
          <w:rFonts w:ascii="Tahoma" w:hAnsi="Tahoma" w:cs="Tahoma"/>
          <w:sz w:val="20"/>
          <w:szCs w:val="20"/>
        </w:rPr>
        <w:t>voeren,</w:t>
      </w:r>
      <w:r w:rsidRPr="00937197">
        <w:rPr>
          <w:rFonts w:ascii="Tahoma" w:hAnsi="Tahoma" w:cs="Tahoma"/>
          <w:sz w:val="20"/>
          <w:szCs w:val="20"/>
        </w:rPr>
        <w:t xml:space="preserve"> kunnen </w:t>
      </w:r>
      <w:r w:rsidR="00597A40" w:rsidRPr="00937197">
        <w:rPr>
          <w:rFonts w:ascii="Tahoma" w:hAnsi="Tahoma" w:cs="Tahoma"/>
          <w:sz w:val="20"/>
          <w:szCs w:val="20"/>
        </w:rPr>
        <w:t>tot maximaal 100.000 EUR van hun projec</w:t>
      </w:r>
      <w:r w:rsidR="007C00F2" w:rsidRPr="00937197">
        <w:rPr>
          <w:rFonts w:ascii="Tahoma" w:hAnsi="Tahoma" w:cs="Tahoma"/>
          <w:sz w:val="20"/>
          <w:szCs w:val="20"/>
        </w:rPr>
        <w:t>t</w:t>
      </w:r>
      <w:r w:rsidR="00597A40" w:rsidRPr="00937197">
        <w:rPr>
          <w:rFonts w:ascii="Tahoma" w:hAnsi="Tahoma" w:cs="Tahoma"/>
          <w:sz w:val="20"/>
          <w:szCs w:val="20"/>
        </w:rPr>
        <w:t>kosten gesubsidieerd krijgen</w:t>
      </w:r>
      <w:r w:rsidR="00E61863" w:rsidRPr="00937197">
        <w:rPr>
          <w:rFonts w:ascii="Tahoma" w:hAnsi="Tahoma" w:cs="Tahoma"/>
          <w:sz w:val="20"/>
          <w:szCs w:val="20"/>
        </w:rPr>
        <w:t xml:space="preserve"> vanuit </w:t>
      </w:r>
      <w:r w:rsidR="00D77AB7" w:rsidRPr="00937197">
        <w:rPr>
          <w:rFonts w:ascii="Tahoma" w:hAnsi="Tahoma" w:cs="Tahoma"/>
          <w:sz w:val="20"/>
          <w:szCs w:val="20"/>
        </w:rPr>
        <w:t>het Europees Fonds voor Regionale Ontwikkeling (</w:t>
      </w:r>
      <w:r w:rsidR="00E61863" w:rsidRPr="00937197">
        <w:rPr>
          <w:rFonts w:ascii="Tahoma" w:hAnsi="Tahoma" w:cs="Tahoma"/>
          <w:sz w:val="20"/>
          <w:szCs w:val="20"/>
        </w:rPr>
        <w:t>EFRO</w:t>
      </w:r>
      <w:r w:rsidR="00D77AB7" w:rsidRPr="00937197">
        <w:rPr>
          <w:rFonts w:ascii="Tahoma" w:hAnsi="Tahoma" w:cs="Tahoma"/>
          <w:sz w:val="20"/>
          <w:szCs w:val="20"/>
        </w:rPr>
        <w:t>)</w:t>
      </w:r>
      <w:r w:rsidRPr="00937197">
        <w:rPr>
          <w:rFonts w:ascii="Tahoma" w:hAnsi="Tahoma" w:cs="Tahoma"/>
          <w:sz w:val="20"/>
          <w:szCs w:val="20"/>
        </w:rPr>
        <w:t xml:space="preserve">. </w:t>
      </w:r>
      <w:r w:rsidR="007844B1" w:rsidRPr="00937197">
        <w:rPr>
          <w:rFonts w:ascii="Tahoma" w:hAnsi="Tahoma" w:cs="Tahoma"/>
          <w:sz w:val="20"/>
          <w:szCs w:val="20"/>
        </w:rPr>
        <w:t xml:space="preserve">Aanvullend kunnen zij ook nog een extra financiering krijgen vanuit het Nederlandse Ministerie van Economische Zaken en Klimaat. Deze subsidie kan maximaal oplopen tot 41.840 EUR. Totaal maximum subsidiebedrag binnen het </w:t>
      </w:r>
      <w:proofErr w:type="spellStart"/>
      <w:r w:rsidR="007844B1" w:rsidRPr="00937197">
        <w:rPr>
          <w:rFonts w:ascii="Tahoma" w:hAnsi="Tahoma" w:cs="Tahoma"/>
          <w:sz w:val="20"/>
          <w:szCs w:val="20"/>
        </w:rPr>
        <w:t>CrossCare</w:t>
      </w:r>
      <w:proofErr w:type="spellEnd"/>
      <w:r w:rsidR="007844B1" w:rsidRPr="00937197">
        <w:rPr>
          <w:rFonts w:ascii="Tahoma" w:hAnsi="Tahoma" w:cs="Tahoma"/>
          <w:sz w:val="20"/>
          <w:szCs w:val="20"/>
        </w:rPr>
        <w:t xml:space="preserve"> 2.0-kader kan dus oplopen tot maximaal 141.840 EUR.</w:t>
      </w:r>
    </w:p>
    <w:p w14:paraId="7F16427E" w14:textId="17B83829" w:rsidR="00F61B50" w:rsidRPr="00937197" w:rsidRDefault="00F61B50" w:rsidP="00552D9C">
      <w:pPr>
        <w:ind w:left="567"/>
        <w:jc w:val="both"/>
        <w:rPr>
          <w:rFonts w:ascii="Tahoma" w:hAnsi="Tahoma" w:cs="Tahoma"/>
          <w:sz w:val="20"/>
          <w:szCs w:val="20"/>
        </w:rPr>
      </w:pPr>
      <w:r w:rsidRPr="00937197">
        <w:rPr>
          <w:rFonts w:ascii="Tahoma" w:hAnsi="Tahoma" w:cs="Tahoma"/>
          <w:sz w:val="20"/>
          <w:szCs w:val="20"/>
        </w:rPr>
        <w:t>2. Actieve ondersteuningstrajecten via zorgproeftuinen:</w:t>
      </w:r>
      <w:r w:rsidR="00597A40" w:rsidRPr="00937197">
        <w:rPr>
          <w:rFonts w:ascii="Tahoma" w:hAnsi="Tahoma" w:cs="Tahoma"/>
          <w:sz w:val="20"/>
          <w:szCs w:val="20"/>
        </w:rPr>
        <w:t xml:space="preserve"> </w:t>
      </w:r>
      <w:proofErr w:type="spellStart"/>
      <w:r w:rsidRPr="00937197">
        <w:rPr>
          <w:rFonts w:ascii="Tahoma" w:hAnsi="Tahoma" w:cs="Tahoma"/>
          <w:sz w:val="20"/>
          <w:szCs w:val="20"/>
        </w:rPr>
        <w:t>CrossCare</w:t>
      </w:r>
      <w:proofErr w:type="spellEnd"/>
      <w:r w:rsidR="00D124EF" w:rsidRPr="00937197">
        <w:rPr>
          <w:rFonts w:ascii="Tahoma" w:hAnsi="Tahoma" w:cs="Tahoma"/>
          <w:sz w:val="20"/>
          <w:szCs w:val="20"/>
        </w:rPr>
        <w:t xml:space="preserve"> 2.0</w:t>
      </w:r>
      <w:r w:rsidRPr="00937197">
        <w:rPr>
          <w:rFonts w:ascii="Tahoma" w:hAnsi="Tahoma" w:cs="Tahoma"/>
          <w:sz w:val="20"/>
          <w:szCs w:val="20"/>
        </w:rPr>
        <w:t xml:space="preserve"> zal </w:t>
      </w:r>
      <w:r w:rsidR="00597A40" w:rsidRPr="00937197">
        <w:rPr>
          <w:rFonts w:ascii="Tahoma" w:hAnsi="Tahoma" w:cs="Tahoma"/>
          <w:sz w:val="20"/>
          <w:szCs w:val="20"/>
        </w:rPr>
        <w:t xml:space="preserve">daarnaast </w:t>
      </w:r>
      <w:r w:rsidRPr="00937197">
        <w:rPr>
          <w:rFonts w:ascii="Tahoma" w:hAnsi="Tahoma" w:cs="Tahoma"/>
          <w:sz w:val="20"/>
          <w:szCs w:val="20"/>
        </w:rPr>
        <w:t>per goedgekeurd innovatie</w:t>
      </w:r>
      <w:r w:rsidR="001826AD" w:rsidRPr="00937197">
        <w:rPr>
          <w:rFonts w:ascii="Tahoma" w:hAnsi="Tahoma" w:cs="Tahoma"/>
          <w:sz w:val="20"/>
          <w:szCs w:val="20"/>
        </w:rPr>
        <w:t>tra</w:t>
      </w:r>
      <w:r w:rsidRPr="00937197">
        <w:rPr>
          <w:rFonts w:ascii="Tahoma" w:hAnsi="Tahoma" w:cs="Tahoma"/>
          <w:sz w:val="20"/>
          <w:szCs w:val="20"/>
        </w:rPr>
        <w:t>ject</w:t>
      </w:r>
      <w:r w:rsidR="00597A40" w:rsidRPr="00937197">
        <w:rPr>
          <w:rFonts w:ascii="Tahoma" w:hAnsi="Tahoma" w:cs="Tahoma"/>
          <w:sz w:val="20"/>
          <w:szCs w:val="20"/>
        </w:rPr>
        <w:t xml:space="preserve"> ook</w:t>
      </w:r>
      <w:r w:rsidRPr="00937197">
        <w:rPr>
          <w:rFonts w:ascii="Tahoma" w:hAnsi="Tahoma" w:cs="Tahoma"/>
          <w:sz w:val="20"/>
          <w:szCs w:val="20"/>
        </w:rPr>
        <w:t xml:space="preserve"> ondersteuning op maat bieden via een Vlaamse én een Nederlandse </w:t>
      </w:r>
      <w:r w:rsidR="00597A40" w:rsidRPr="00937197">
        <w:rPr>
          <w:rFonts w:ascii="Tahoma" w:hAnsi="Tahoma" w:cs="Tahoma"/>
          <w:sz w:val="20"/>
          <w:szCs w:val="20"/>
        </w:rPr>
        <w:t>zorg</w:t>
      </w:r>
      <w:r w:rsidRPr="00937197">
        <w:rPr>
          <w:rFonts w:ascii="Tahoma" w:hAnsi="Tahoma" w:cs="Tahoma"/>
          <w:sz w:val="20"/>
          <w:szCs w:val="20"/>
        </w:rPr>
        <w:t>proeftuin die een dienstverleningsaanbod op maat samenstellen op basis van de noden</w:t>
      </w:r>
      <w:r w:rsidR="00A81E68" w:rsidRPr="00937197">
        <w:rPr>
          <w:rFonts w:ascii="Tahoma" w:hAnsi="Tahoma" w:cs="Tahoma"/>
          <w:sz w:val="20"/>
          <w:szCs w:val="20"/>
        </w:rPr>
        <w:t>/</w:t>
      </w:r>
      <w:r w:rsidRPr="00937197">
        <w:rPr>
          <w:rFonts w:ascii="Tahoma" w:hAnsi="Tahoma" w:cs="Tahoma"/>
          <w:sz w:val="20"/>
          <w:szCs w:val="20"/>
        </w:rPr>
        <w:t xml:space="preserve">behoeften </w:t>
      </w:r>
      <w:r w:rsidR="00A81E68" w:rsidRPr="00937197">
        <w:rPr>
          <w:rFonts w:ascii="Tahoma" w:hAnsi="Tahoma" w:cs="Tahoma"/>
          <w:sz w:val="20"/>
          <w:szCs w:val="20"/>
        </w:rPr>
        <w:t xml:space="preserve">van het geselecteerde </w:t>
      </w:r>
      <w:r w:rsidRPr="00937197">
        <w:rPr>
          <w:rFonts w:ascii="Tahoma" w:hAnsi="Tahoma" w:cs="Tahoma"/>
          <w:sz w:val="20"/>
          <w:szCs w:val="20"/>
        </w:rPr>
        <w:t>innovatie</w:t>
      </w:r>
      <w:r w:rsidR="001826AD" w:rsidRPr="00937197">
        <w:rPr>
          <w:rFonts w:ascii="Tahoma" w:hAnsi="Tahoma" w:cs="Tahoma"/>
          <w:sz w:val="20"/>
          <w:szCs w:val="20"/>
        </w:rPr>
        <w:t>tra</w:t>
      </w:r>
      <w:r w:rsidRPr="00937197">
        <w:rPr>
          <w:rFonts w:ascii="Tahoma" w:hAnsi="Tahoma" w:cs="Tahoma"/>
          <w:sz w:val="20"/>
          <w:szCs w:val="20"/>
        </w:rPr>
        <w:t xml:space="preserve">ject. </w:t>
      </w:r>
    </w:p>
    <w:p w14:paraId="308C8653" w14:textId="4D387516" w:rsidR="00F61B50" w:rsidRPr="00937197" w:rsidRDefault="00F61B50" w:rsidP="00F61B50">
      <w:pPr>
        <w:jc w:val="both"/>
        <w:rPr>
          <w:rFonts w:ascii="Tahoma" w:hAnsi="Tahoma" w:cs="Tahoma"/>
          <w:sz w:val="20"/>
          <w:szCs w:val="20"/>
        </w:rPr>
      </w:pPr>
      <w:r w:rsidRPr="00937197">
        <w:rPr>
          <w:rFonts w:ascii="Tahoma" w:hAnsi="Tahoma" w:cs="Tahoma"/>
          <w:sz w:val="20"/>
          <w:szCs w:val="20"/>
        </w:rPr>
        <w:t>Op d</w:t>
      </w:r>
      <w:r w:rsidR="008F5B10" w:rsidRPr="00937197">
        <w:rPr>
          <w:rFonts w:ascii="Tahoma" w:hAnsi="Tahoma" w:cs="Tahoma"/>
          <w:sz w:val="20"/>
          <w:szCs w:val="20"/>
        </w:rPr>
        <w:t>eze</w:t>
      </w:r>
      <w:r w:rsidRPr="00937197">
        <w:rPr>
          <w:rFonts w:ascii="Tahoma" w:hAnsi="Tahoma" w:cs="Tahoma"/>
          <w:sz w:val="20"/>
          <w:szCs w:val="20"/>
        </w:rPr>
        <w:t xml:space="preserve"> manier bouwt </w:t>
      </w:r>
      <w:proofErr w:type="spellStart"/>
      <w:r w:rsidRPr="00937197">
        <w:rPr>
          <w:rFonts w:ascii="Tahoma" w:hAnsi="Tahoma" w:cs="Tahoma"/>
          <w:sz w:val="20"/>
          <w:szCs w:val="20"/>
        </w:rPr>
        <w:t>CrossCare</w:t>
      </w:r>
      <w:proofErr w:type="spellEnd"/>
      <w:r w:rsidRPr="00937197">
        <w:rPr>
          <w:rFonts w:ascii="Tahoma" w:hAnsi="Tahoma" w:cs="Tahoma"/>
          <w:sz w:val="20"/>
          <w:szCs w:val="20"/>
        </w:rPr>
        <w:t xml:space="preserve"> 2.0 verder op de basis en kernelementen van het eerste en succesvolle </w:t>
      </w:r>
      <w:proofErr w:type="spellStart"/>
      <w:r w:rsidRPr="00937197">
        <w:rPr>
          <w:rFonts w:ascii="Tahoma" w:hAnsi="Tahoma" w:cs="Tahoma"/>
          <w:sz w:val="20"/>
          <w:szCs w:val="20"/>
        </w:rPr>
        <w:t>CrossCare</w:t>
      </w:r>
      <w:proofErr w:type="spellEnd"/>
      <w:r w:rsidR="0020469C" w:rsidRPr="00937197">
        <w:rPr>
          <w:rFonts w:ascii="Tahoma" w:hAnsi="Tahoma" w:cs="Tahoma"/>
          <w:sz w:val="20"/>
          <w:szCs w:val="20"/>
        </w:rPr>
        <w:t>-programma</w:t>
      </w:r>
      <w:r w:rsidRPr="00937197">
        <w:rPr>
          <w:rFonts w:ascii="Tahoma" w:hAnsi="Tahoma" w:cs="Tahoma"/>
          <w:sz w:val="20"/>
          <w:szCs w:val="20"/>
        </w:rPr>
        <w:t xml:space="preserve"> (2016-2021) en streeft het dezelfde basisdoelstellingen na. Dit </w:t>
      </w:r>
      <w:r w:rsidR="00552D9C" w:rsidRPr="00937197">
        <w:rPr>
          <w:rFonts w:ascii="Tahoma" w:hAnsi="Tahoma" w:cs="Tahoma"/>
          <w:sz w:val="20"/>
          <w:szCs w:val="20"/>
        </w:rPr>
        <w:t xml:space="preserve">nieuwe </w:t>
      </w:r>
      <w:proofErr w:type="spellStart"/>
      <w:r w:rsidRPr="00937197">
        <w:rPr>
          <w:rFonts w:ascii="Tahoma" w:hAnsi="Tahoma" w:cs="Tahoma"/>
          <w:sz w:val="20"/>
          <w:szCs w:val="20"/>
        </w:rPr>
        <w:t>CrossCar</w:t>
      </w:r>
      <w:r w:rsidR="004D0E1F" w:rsidRPr="00937197">
        <w:rPr>
          <w:rFonts w:ascii="Tahoma" w:hAnsi="Tahoma" w:cs="Tahoma"/>
          <w:sz w:val="20"/>
          <w:szCs w:val="20"/>
        </w:rPr>
        <w:t>e</w:t>
      </w:r>
      <w:proofErr w:type="spellEnd"/>
      <w:r w:rsidR="00F85D6E" w:rsidRPr="00937197">
        <w:rPr>
          <w:rFonts w:ascii="Tahoma" w:hAnsi="Tahoma" w:cs="Tahoma"/>
          <w:sz w:val="20"/>
          <w:szCs w:val="20"/>
        </w:rPr>
        <w:t xml:space="preserve"> 2.0</w:t>
      </w:r>
      <w:r w:rsidR="00552D9C" w:rsidRPr="00937197">
        <w:rPr>
          <w:rFonts w:ascii="Tahoma" w:hAnsi="Tahoma" w:cs="Tahoma"/>
          <w:sz w:val="20"/>
          <w:szCs w:val="20"/>
        </w:rPr>
        <w:t>-</w:t>
      </w:r>
      <w:r w:rsidR="0020469C" w:rsidRPr="00937197">
        <w:rPr>
          <w:rFonts w:ascii="Tahoma" w:hAnsi="Tahoma" w:cs="Tahoma"/>
          <w:sz w:val="20"/>
          <w:szCs w:val="20"/>
        </w:rPr>
        <w:t>programma</w:t>
      </w:r>
      <w:r w:rsidRPr="00937197">
        <w:rPr>
          <w:rFonts w:ascii="Tahoma" w:hAnsi="Tahoma" w:cs="Tahoma"/>
          <w:sz w:val="20"/>
          <w:szCs w:val="20"/>
        </w:rPr>
        <w:t xml:space="preserve"> biedt zo opnieuw een sterk gemeenschappelijk ondersteunend kader dat MKB/</w:t>
      </w:r>
      <w:proofErr w:type="spellStart"/>
      <w:r w:rsidRPr="00937197">
        <w:rPr>
          <w:rFonts w:ascii="Tahoma" w:hAnsi="Tahoma" w:cs="Tahoma"/>
          <w:sz w:val="20"/>
          <w:szCs w:val="20"/>
        </w:rPr>
        <w:t>KMO's</w:t>
      </w:r>
      <w:proofErr w:type="spellEnd"/>
      <w:r w:rsidRPr="00937197">
        <w:rPr>
          <w:rFonts w:ascii="Tahoma" w:hAnsi="Tahoma" w:cs="Tahoma"/>
          <w:sz w:val="20"/>
          <w:szCs w:val="20"/>
        </w:rPr>
        <w:t xml:space="preserve"> en innovatieve zorg</w:t>
      </w:r>
      <w:r w:rsidR="00597A40" w:rsidRPr="00937197">
        <w:rPr>
          <w:rFonts w:ascii="Tahoma" w:hAnsi="Tahoma" w:cs="Tahoma"/>
          <w:sz w:val="20"/>
          <w:szCs w:val="20"/>
        </w:rPr>
        <w:t>- en welzijns</w:t>
      </w:r>
      <w:r w:rsidRPr="00937197">
        <w:rPr>
          <w:rFonts w:ascii="Tahoma" w:hAnsi="Tahoma" w:cs="Tahoma"/>
          <w:sz w:val="20"/>
          <w:szCs w:val="20"/>
        </w:rPr>
        <w:t xml:space="preserve">organisaties een grensoverschrijdende hands-on begeleiding biedt bij </w:t>
      </w:r>
      <w:r w:rsidR="00017E17" w:rsidRPr="00937197">
        <w:rPr>
          <w:rFonts w:ascii="Tahoma" w:hAnsi="Tahoma" w:cs="Tahoma"/>
          <w:sz w:val="20"/>
          <w:szCs w:val="20"/>
        </w:rPr>
        <w:t>de ontwikkeling van een innovatief</w:t>
      </w:r>
      <w:r w:rsidRPr="00937197">
        <w:rPr>
          <w:rFonts w:ascii="Tahoma" w:hAnsi="Tahoma" w:cs="Tahoma"/>
          <w:sz w:val="20"/>
          <w:szCs w:val="20"/>
        </w:rPr>
        <w:t xml:space="preserve"> product</w:t>
      </w:r>
      <w:r w:rsidR="009A7CA6" w:rsidRPr="00937197">
        <w:rPr>
          <w:rFonts w:ascii="Tahoma" w:hAnsi="Tahoma" w:cs="Tahoma"/>
          <w:sz w:val="20"/>
          <w:szCs w:val="20"/>
        </w:rPr>
        <w:t>, proces</w:t>
      </w:r>
      <w:r w:rsidRPr="00937197">
        <w:rPr>
          <w:rFonts w:ascii="Tahoma" w:hAnsi="Tahoma" w:cs="Tahoma"/>
          <w:sz w:val="20"/>
          <w:szCs w:val="20"/>
        </w:rPr>
        <w:t xml:space="preserve"> of dienst.</w:t>
      </w:r>
    </w:p>
    <w:p w14:paraId="7A569974" w14:textId="17D9D75D" w:rsidR="00F61B50" w:rsidRPr="00937197" w:rsidRDefault="00F61B50" w:rsidP="00F61B50">
      <w:pPr>
        <w:jc w:val="both"/>
        <w:rPr>
          <w:rFonts w:ascii="Tahoma" w:hAnsi="Tahoma" w:cs="Tahoma"/>
          <w:sz w:val="20"/>
          <w:szCs w:val="20"/>
        </w:rPr>
      </w:pPr>
      <w:r w:rsidRPr="00937197">
        <w:rPr>
          <w:rFonts w:ascii="Tahoma" w:hAnsi="Tahoma" w:cs="Tahoma"/>
          <w:sz w:val="20"/>
          <w:szCs w:val="20"/>
        </w:rPr>
        <w:t xml:space="preserve">In dit subsidiereglement worden de voorwaarden en </w:t>
      </w:r>
      <w:r w:rsidR="0020469C" w:rsidRPr="00937197">
        <w:rPr>
          <w:rFonts w:ascii="Tahoma" w:hAnsi="Tahoma" w:cs="Tahoma"/>
          <w:sz w:val="20"/>
          <w:szCs w:val="20"/>
        </w:rPr>
        <w:t>procedure</w:t>
      </w:r>
      <w:r w:rsidRPr="00937197">
        <w:rPr>
          <w:rFonts w:ascii="Tahoma" w:hAnsi="Tahoma" w:cs="Tahoma"/>
          <w:sz w:val="20"/>
          <w:szCs w:val="20"/>
        </w:rPr>
        <w:t xml:space="preserve">s uitgewerkt voor </w:t>
      </w:r>
      <w:r w:rsidR="006015FD" w:rsidRPr="00937197">
        <w:rPr>
          <w:rFonts w:ascii="Tahoma" w:hAnsi="Tahoma" w:cs="Tahoma"/>
          <w:sz w:val="20"/>
          <w:szCs w:val="20"/>
        </w:rPr>
        <w:t xml:space="preserve">de ondersteuning vanuit </w:t>
      </w:r>
      <w:r w:rsidRPr="00937197">
        <w:rPr>
          <w:rFonts w:ascii="Tahoma" w:hAnsi="Tahoma" w:cs="Tahoma"/>
          <w:sz w:val="20"/>
          <w:szCs w:val="20"/>
        </w:rPr>
        <w:t>het ‘</w:t>
      </w:r>
      <w:proofErr w:type="spellStart"/>
      <w:r w:rsidRPr="00937197">
        <w:rPr>
          <w:rFonts w:ascii="Tahoma" w:hAnsi="Tahoma" w:cs="Tahoma"/>
          <w:sz w:val="20"/>
          <w:szCs w:val="20"/>
        </w:rPr>
        <w:t>CrossCare</w:t>
      </w:r>
      <w:proofErr w:type="spellEnd"/>
      <w:r w:rsidR="00F85D6E" w:rsidRPr="00937197">
        <w:rPr>
          <w:rFonts w:ascii="Tahoma" w:hAnsi="Tahoma" w:cs="Tahoma"/>
          <w:sz w:val="20"/>
          <w:szCs w:val="20"/>
        </w:rPr>
        <w:t xml:space="preserve"> 2.0 </w:t>
      </w:r>
      <w:r w:rsidRPr="00937197">
        <w:rPr>
          <w:rFonts w:ascii="Tahoma" w:hAnsi="Tahoma" w:cs="Tahoma"/>
          <w:sz w:val="20"/>
          <w:szCs w:val="20"/>
        </w:rPr>
        <w:t>-</w:t>
      </w:r>
      <w:r w:rsidR="00F85D6E" w:rsidRPr="00937197">
        <w:rPr>
          <w:rFonts w:ascii="Tahoma" w:hAnsi="Tahoma" w:cs="Tahoma"/>
          <w:sz w:val="20"/>
          <w:szCs w:val="20"/>
        </w:rPr>
        <w:t xml:space="preserve"> I</w:t>
      </w:r>
      <w:r w:rsidRPr="00937197">
        <w:rPr>
          <w:rFonts w:ascii="Tahoma" w:hAnsi="Tahoma" w:cs="Tahoma"/>
          <w:sz w:val="20"/>
          <w:szCs w:val="20"/>
        </w:rPr>
        <w:t>nnovatiefonds’</w:t>
      </w:r>
      <w:r w:rsidR="006015FD" w:rsidRPr="00937197">
        <w:rPr>
          <w:rFonts w:ascii="Tahoma" w:hAnsi="Tahoma" w:cs="Tahoma"/>
          <w:sz w:val="20"/>
          <w:szCs w:val="20"/>
        </w:rPr>
        <w:t xml:space="preserve"> enerzijds en de inhoudelijke ondersteuning door de zorgproeftuinen anderzijds</w:t>
      </w:r>
      <w:r w:rsidRPr="00937197">
        <w:rPr>
          <w:rFonts w:ascii="Tahoma" w:hAnsi="Tahoma" w:cs="Tahoma"/>
          <w:sz w:val="20"/>
          <w:szCs w:val="20"/>
        </w:rPr>
        <w:t>.</w:t>
      </w:r>
    </w:p>
    <w:p w14:paraId="49C8EA44" w14:textId="417F368F" w:rsidR="00F61B50" w:rsidRPr="00937197" w:rsidRDefault="00F61B50" w:rsidP="00DC30D1">
      <w:pPr>
        <w:jc w:val="both"/>
        <w:rPr>
          <w:rFonts w:ascii="Tahoma" w:hAnsi="Tahoma" w:cs="Tahoma"/>
          <w:b/>
          <w:sz w:val="20"/>
          <w:szCs w:val="20"/>
        </w:rPr>
      </w:pPr>
      <w:r w:rsidRPr="00937197">
        <w:rPr>
          <w:rFonts w:ascii="Tahoma" w:hAnsi="Tahoma" w:cs="Tahoma"/>
          <w:b/>
          <w:sz w:val="20"/>
          <w:szCs w:val="20"/>
        </w:rPr>
        <w:t>Artikel 2</w:t>
      </w:r>
      <w:r w:rsidR="00411A0C" w:rsidRPr="00937197">
        <w:rPr>
          <w:rFonts w:ascii="Tahoma" w:hAnsi="Tahoma" w:cs="Tahoma"/>
          <w:b/>
          <w:sz w:val="20"/>
          <w:szCs w:val="20"/>
        </w:rPr>
        <w:t>.2</w:t>
      </w:r>
      <w:r w:rsidRPr="00937197">
        <w:rPr>
          <w:rFonts w:ascii="Tahoma" w:hAnsi="Tahoma" w:cs="Tahoma"/>
          <w:b/>
          <w:sz w:val="20"/>
          <w:szCs w:val="20"/>
        </w:rPr>
        <w:t>: Kenmerken van innovatie</w:t>
      </w:r>
      <w:r w:rsidR="001826AD" w:rsidRPr="00937197">
        <w:rPr>
          <w:rFonts w:ascii="Tahoma" w:hAnsi="Tahoma" w:cs="Tahoma"/>
          <w:b/>
          <w:sz w:val="20"/>
          <w:szCs w:val="20"/>
        </w:rPr>
        <w:t>tra</w:t>
      </w:r>
      <w:r w:rsidRPr="00937197">
        <w:rPr>
          <w:rFonts w:ascii="Tahoma" w:hAnsi="Tahoma" w:cs="Tahoma"/>
          <w:b/>
          <w:sz w:val="20"/>
          <w:szCs w:val="20"/>
        </w:rPr>
        <w:t>ject</w:t>
      </w:r>
    </w:p>
    <w:p w14:paraId="395C72DF" w14:textId="7BD174F1" w:rsidR="00803FD0" w:rsidRPr="00937197" w:rsidRDefault="00803FD0" w:rsidP="00803FD0">
      <w:pPr>
        <w:rPr>
          <w:rFonts w:ascii="Tahoma" w:hAnsi="Tahoma" w:cs="Tahoma"/>
          <w:sz w:val="20"/>
          <w:szCs w:val="20"/>
          <w:lang w:val="nl-NL"/>
        </w:rPr>
      </w:pPr>
      <w:r w:rsidRPr="00937197">
        <w:rPr>
          <w:rFonts w:ascii="Tahoma" w:hAnsi="Tahoma" w:cs="Tahoma"/>
          <w:sz w:val="20"/>
          <w:szCs w:val="20"/>
          <w:lang w:val="nl-NL"/>
        </w:rPr>
        <w:t>Een innovatie</w:t>
      </w:r>
      <w:r w:rsidR="001826AD" w:rsidRPr="00937197">
        <w:rPr>
          <w:rFonts w:ascii="Tahoma" w:hAnsi="Tahoma" w:cs="Tahoma"/>
          <w:sz w:val="20"/>
          <w:szCs w:val="20"/>
          <w:lang w:val="nl-NL"/>
        </w:rPr>
        <w:t>tra</w:t>
      </w:r>
      <w:r w:rsidRPr="00937197">
        <w:rPr>
          <w:rFonts w:ascii="Tahoma" w:hAnsi="Tahoma" w:cs="Tahoma"/>
          <w:sz w:val="20"/>
          <w:szCs w:val="20"/>
          <w:lang w:val="nl-NL"/>
        </w:rPr>
        <w:t xml:space="preserve">ject binnen </w:t>
      </w:r>
      <w:proofErr w:type="spellStart"/>
      <w:r w:rsidRPr="00937197">
        <w:rPr>
          <w:rFonts w:ascii="Tahoma" w:hAnsi="Tahoma" w:cs="Tahoma"/>
          <w:sz w:val="20"/>
          <w:szCs w:val="20"/>
          <w:lang w:val="nl-NL"/>
        </w:rPr>
        <w:t>CrossCare</w:t>
      </w:r>
      <w:proofErr w:type="spellEnd"/>
      <w:r w:rsidR="008F5B10" w:rsidRPr="00937197">
        <w:rPr>
          <w:rFonts w:ascii="Tahoma" w:hAnsi="Tahoma" w:cs="Tahoma"/>
          <w:sz w:val="20"/>
          <w:szCs w:val="20"/>
          <w:lang w:val="nl-NL"/>
        </w:rPr>
        <w:t xml:space="preserve"> 2.0</w:t>
      </w:r>
      <w:r w:rsidRPr="00937197">
        <w:rPr>
          <w:rFonts w:ascii="Tahoma" w:hAnsi="Tahoma" w:cs="Tahoma"/>
          <w:sz w:val="20"/>
          <w:szCs w:val="20"/>
          <w:lang w:val="nl-NL"/>
        </w:rPr>
        <w:t xml:space="preserve"> is een geheel van </w:t>
      </w:r>
      <w:r w:rsidR="006C7F6D" w:rsidRPr="00937197">
        <w:rPr>
          <w:rFonts w:ascii="Tahoma" w:hAnsi="Tahoma" w:cs="Tahoma"/>
          <w:sz w:val="20"/>
          <w:szCs w:val="20"/>
          <w:lang w:val="nl-NL"/>
        </w:rPr>
        <w:t>innovatie-</w:t>
      </w:r>
      <w:r w:rsidRPr="00937197">
        <w:rPr>
          <w:rFonts w:ascii="Tahoma" w:hAnsi="Tahoma" w:cs="Tahoma"/>
          <w:sz w:val="20"/>
          <w:szCs w:val="20"/>
          <w:lang w:val="nl-NL"/>
        </w:rPr>
        <w:t xml:space="preserve">activiteiten uitgevoerd door </w:t>
      </w:r>
      <w:r w:rsidR="00D124EF" w:rsidRPr="00937197">
        <w:rPr>
          <w:rFonts w:ascii="Tahoma" w:hAnsi="Tahoma" w:cs="Tahoma"/>
          <w:sz w:val="20"/>
          <w:szCs w:val="20"/>
          <w:lang w:val="nl-NL"/>
        </w:rPr>
        <w:t>éé</w:t>
      </w:r>
      <w:r w:rsidR="006C7F6D" w:rsidRPr="00937197">
        <w:rPr>
          <w:rFonts w:ascii="Tahoma" w:hAnsi="Tahoma" w:cs="Tahoma"/>
          <w:sz w:val="20"/>
          <w:szCs w:val="20"/>
          <w:lang w:val="nl-NL"/>
        </w:rPr>
        <w:t xml:space="preserve">n of meerdere </w:t>
      </w:r>
      <w:r w:rsidRPr="00937197">
        <w:rPr>
          <w:rFonts w:ascii="Tahoma" w:hAnsi="Tahoma" w:cs="Tahoma"/>
          <w:sz w:val="20"/>
          <w:szCs w:val="20"/>
          <w:lang w:val="nl-NL"/>
        </w:rPr>
        <w:t>onderneming</w:t>
      </w:r>
      <w:r w:rsidR="006C7F6D" w:rsidRPr="00937197">
        <w:rPr>
          <w:rFonts w:ascii="Tahoma" w:hAnsi="Tahoma" w:cs="Tahoma"/>
          <w:sz w:val="20"/>
          <w:szCs w:val="20"/>
          <w:lang w:val="nl-NL"/>
        </w:rPr>
        <w:t>en</w:t>
      </w:r>
      <w:r w:rsidRPr="00937197">
        <w:rPr>
          <w:rFonts w:ascii="Tahoma" w:hAnsi="Tahoma" w:cs="Tahoma"/>
          <w:sz w:val="20"/>
          <w:szCs w:val="20"/>
          <w:lang w:val="nl-NL"/>
        </w:rPr>
        <w:t xml:space="preserve"> en/of zor</w:t>
      </w:r>
      <w:r w:rsidR="001826AD" w:rsidRPr="00937197">
        <w:rPr>
          <w:rFonts w:ascii="Tahoma" w:hAnsi="Tahoma" w:cs="Tahoma"/>
          <w:sz w:val="20"/>
          <w:szCs w:val="20"/>
          <w:lang w:val="nl-NL"/>
        </w:rPr>
        <w:t>g</w:t>
      </w:r>
      <w:r w:rsidRPr="00937197">
        <w:rPr>
          <w:rFonts w:ascii="Tahoma" w:hAnsi="Tahoma" w:cs="Tahoma"/>
          <w:sz w:val="20"/>
          <w:szCs w:val="20"/>
          <w:lang w:val="nl-NL"/>
        </w:rPr>
        <w:t xml:space="preserve">organisaties </w:t>
      </w:r>
      <w:r w:rsidR="00597A40" w:rsidRPr="00937197">
        <w:rPr>
          <w:rFonts w:ascii="Tahoma" w:hAnsi="Tahoma" w:cs="Tahoma"/>
          <w:sz w:val="20"/>
          <w:szCs w:val="20"/>
          <w:lang w:val="nl-NL"/>
        </w:rPr>
        <w:t>met als doel</w:t>
      </w:r>
      <w:r w:rsidR="006015FD" w:rsidRPr="00937197">
        <w:rPr>
          <w:rFonts w:ascii="Tahoma" w:hAnsi="Tahoma" w:cs="Tahoma"/>
          <w:sz w:val="20"/>
          <w:szCs w:val="20"/>
          <w:lang w:val="nl-NL"/>
        </w:rPr>
        <w:t xml:space="preserve"> de ontwikkeling van een product, proces of dienst </w:t>
      </w:r>
      <w:r w:rsidR="006C7F6D" w:rsidRPr="00937197">
        <w:rPr>
          <w:rFonts w:ascii="Tahoma" w:hAnsi="Tahoma" w:cs="Tahoma"/>
          <w:sz w:val="20"/>
          <w:szCs w:val="20"/>
          <w:lang w:val="nl-NL"/>
        </w:rPr>
        <w:t>die een positieve</w:t>
      </w:r>
      <w:r w:rsidR="00545EE8" w:rsidRPr="00937197">
        <w:rPr>
          <w:rFonts w:ascii="Tahoma" w:hAnsi="Tahoma" w:cs="Tahoma"/>
          <w:sz w:val="20"/>
          <w:szCs w:val="20"/>
          <w:lang w:val="nl-NL"/>
        </w:rPr>
        <w:t xml:space="preserve"> en duurzame</w:t>
      </w:r>
      <w:r w:rsidR="006C7F6D" w:rsidRPr="00937197">
        <w:rPr>
          <w:rFonts w:ascii="Tahoma" w:hAnsi="Tahoma" w:cs="Tahoma"/>
          <w:sz w:val="20"/>
          <w:szCs w:val="20"/>
          <w:lang w:val="nl-NL"/>
        </w:rPr>
        <w:t xml:space="preserve"> bijdrage lever</w:t>
      </w:r>
      <w:r w:rsidR="006015FD" w:rsidRPr="00937197">
        <w:rPr>
          <w:rFonts w:ascii="Tahoma" w:hAnsi="Tahoma" w:cs="Tahoma"/>
          <w:sz w:val="20"/>
          <w:szCs w:val="20"/>
          <w:lang w:val="nl-NL"/>
        </w:rPr>
        <w:t>t</w:t>
      </w:r>
      <w:r w:rsidR="006C7F6D" w:rsidRPr="00937197">
        <w:rPr>
          <w:rFonts w:ascii="Tahoma" w:hAnsi="Tahoma" w:cs="Tahoma"/>
          <w:sz w:val="20"/>
          <w:szCs w:val="20"/>
          <w:lang w:val="nl-NL"/>
        </w:rPr>
        <w:t xml:space="preserve"> aan de maatschappelijke noden</w:t>
      </w:r>
      <w:r w:rsidR="00A81E68" w:rsidRPr="00937197">
        <w:rPr>
          <w:rFonts w:ascii="Tahoma" w:hAnsi="Tahoma" w:cs="Tahoma"/>
          <w:sz w:val="20"/>
          <w:szCs w:val="20"/>
          <w:lang w:val="nl-NL"/>
        </w:rPr>
        <w:t>/</w:t>
      </w:r>
      <w:r w:rsidR="006015FD" w:rsidRPr="00937197">
        <w:rPr>
          <w:rFonts w:ascii="Tahoma" w:hAnsi="Tahoma" w:cs="Tahoma"/>
          <w:sz w:val="20"/>
          <w:szCs w:val="20"/>
          <w:lang w:val="nl-NL"/>
        </w:rPr>
        <w:t xml:space="preserve"> behoeften</w:t>
      </w:r>
      <w:r w:rsidR="006C7F6D" w:rsidRPr="00937197">
        <w:rPr>
          <w:rFonts w:ascii="Tahoma" w:hAnsi="Tahoma" w:cs="Tahoma"/>
          <w:sz w:val="20"/>
          <w:szCs w:val="20"/>
          <w:lang w:val="nl-NL"/>
        </w:rPr>
        <w:t xml:space="preserve"> in de ruime </w:t>
      </w:r>
      <w:r w:rsidR="00545EE8" w:rsidRPr="00937197">
        <w:rPr>
          <w:rFonts w:ascii="Tahoma" w:hAnsi="Tahoma" w:cs="Tahoma"/>
          <w:sz w:val="20"/>
          <w:szCs w:val="20"/>
          <w:lang w:val="nl-NL"/>
        </w:rPr>
        <w:t xml:space="preserve">Vlaamse en Nederlandse </w:t>
      </w:r>
      <w:r w:rsidR="006C7F6D" w:rsidRPr="00937197">
        <w:rPr>
          <w:rFonts w:ascii="Tahoma" w:hAnsi="Tahoma" w:cs="Tahoma"/>
          <w:sz w:val="20"/>
          <w:szCs w:val="20"/>
          <w:lang w:val="nl-NL"/>
        </w:rPr>
        <w:t>zorg- en welzijnssector</w:t>
      </w:r>
      <w:r w:rsidR="00545EE8" w:rsidRPr="00937197">
        <w:rPr>
          <w:rFonts w:ascii="Tahoma" w:hAnsi="Tahoma" w:cs="Tahoma"/>
          <w:sz w:val="20"/>
          <w:szCs w:val="20"/>
          <w:lang w:val="nl-NL"/>
        </w:rPr>
        <w:t>.</w:t>
      </w:r>
      <w:r w:rsidR="006C7F6D" w:rsidRPr="00937197">
        <w:rPr>
          <w:rFonts w:ascii="Tahoma" w:hAnsi="Tahoma" w:cs="Tahoma"/>
          <w:sz w:val="20"/>
          <w:szCs w:val="20"/>
          <w:lang w:val="nl-NL"/>
        </w:rPr>
        <w:t xml:space="preserve"> </w:t>
      </w:r>
    </w:p>
    <w:p w14:paraId="0F9F6E53" w14:textId="0D29C1F2" w:rsidR="006015FD" w:rsidRPr="00937197" w:rsidRDefault="006015FD" w:rsidP="006015FD">
      <w:pPr>
        <w:rPr>
          <w:rFonts w:ascii="Tahoma" w:hAnsi="Tahoma" w:cs="Tahoma"/>
          <w:sz w:val="20"/>
          <w:szCs w:val="20"/>
          <w:lang w:val="nl-NL"/>
        </w:rPr>
      </w:pPr>
      <w:r w:rsidRPr="00937197">
        <w:rPr>
          <w:rFonts w:ascii="Tahoma" w:hAnsi="Tahoma" w:cs="Tahoma"/>
          <w:sz w:val="20"/>
          <w:szCs w:val="20"/>
          <w:lang w:val="nl-NL"/>
        </w:rPr>
        <w:t>De innovatie</w:t>
      </w:r>
      <w:r w:rsidR="001826AD" w:rsidRPr="00937197">
        <w:rPr>
          <w:rFonts w:ascii="Tahoma" w:hAnsi="Tahoma" w:cs="Tahoma"/>
          <w:sz w:val="20"/>
          <w:szCs w:val="20"/>
          <w:lang w:val="nl-NL"/>
        </w:rPr>
        <w:t>tra</w:t>
      </w:r>
      <w:r w:rsidRPr="00937197">
        <w:rPr>
          <w:rFonts w:ascii="Tahoma" w:hAnsi="Tahoma" w:cs="Tahoma"/>
          <w:sz w:val="20"/>
          <w:szCs w:val="20"/>
          <w:lang w:val="nl-NL"/>
        </w:rPr>
        <w:t xml:space="preserve">jecten richten zich </w:t>
      </w:r>
      <w:r w:rsidR="00597A40" w:rsidRPr="00937197">
        <w:rPr>
          <w:rFonts w:ascii="Tahoma" w:hAnsi="Tahoma" w:cs="Tahoma"/>
          <w:sz w:val="20"/>
          <w:szCs w:val="20"/>
          <w:lang w:val="nl-NL"/>
        </w:rPr>
        <w:t xml:space="preserve">daarbij </w:t>
      </w:r>
      <w:r w:rsidR="00E82AB4" w:rsidRPr="00937197">
        <w:rPr>
          <w:rFonts w:ascii="Tahoma" w:hAnsi="Tahoma" w:cs="Tahoma"/>
          <w:sz w:val="20"/>
          <w:szCs w:val="20"/>
          <w:lang w:val="nl-NL"/>
        </w:rPr>
        <w:t xml:space="preserve">met name </w:t>
      </w:r>
      <w:r w:rsidRPr="00937197">
        <w:rPr>
          <w:rFonts w:ascii="Tahoma" w:hAnsi="Tahoma" w:cs="Tahoma"/>
          <w:sz w:val="20"/>
          <w:szCs w:val="20"/>
          <w:lang w:val="nl-NL"/>
        </w:rPr>
        <w:t xml:space="preserve">op </w:t>
      </w:r>
      <w:r w:rsidR="00597A40" w:rsidRPr="00937197">
        <w:rPr>
          <w:rFonts w:ascii="Tahoma" w:hAnsi="Tahoma" w:cs="Tahoma"/>
          <w:sz w:val="20"/>
          <w:szCs w:val="20"/>
          <w:lang w:val="nl-NL"/>
        </w:rPr>
        <w:t xml:space="preserve">de </w:t>
      </w:r>
      <w:r w:rsidRPr="00937197">
        <w:rPr>
          <w:rFonts w:ascii="Tahoma" w:hAnsi="Tahoma" w:cs="Tahoma"/>
          <w:sz w:val="20"/>
          <w:szCs w:val="20"/>
          <w:lang w:val="nl-NL"/>
        </w:rPr>
        <w:t>TRL-niveaus 4 tot en met 8. De innovatie</w:t>
      </w:r>
      <w:r w:rsidR="001826AD" w:rsidRPr="00937197">
        <w:rPr>
          <w:rFonts w:ascii="Tahoma" w:hAnsi="Tahoma" w:cs="Tahoma"/>
          <w:sz w:val="20"/>
          <w:szCs w:val="20"/>
          <w:lang w:val="nl-NL"/>
        </w:rPr>
        <w:t>tra</w:t>
      </w:r>
      <w:r w:rsidRPr="00937197">
        <w:rPr>
          <w:rFonts w:ascii="Tahoma" w:hAnsi="Tahoma" w:cs="Tahoma"/>
          <w:sz w:val="20"/>
          <w:szCs w:val="20"/>
          <w:lang w:val="nl-NL"/>
        </w:rPr>
        <w:t xml:space="preserve">jecten dragen </w:t>
      </w:r>
      <w:r w:rsidR="00597A40" w:rsidRPr="00937197">
        <w:rPr>
          <w:rFonts w:ascii="Tahoma" w:hAnsi="Tahoma" w:cs="Tahoma"/>
          <w:sz w:val="20"/>
          <w:szCs w:val="20"/>
          <w:lang w:val="nl-NL"/>
        </w:rPr>
        <w:t xml:space="preserve">expliciet </w:t>
      </w:r>
      <w:r w:rsidRPr="00937197">
        <w:rPr>
          <w:rFonts w:ascii="Tahoma" w:hAnsi="Tahoma" w:cs="Tahoma"/>
          <w:sz w:val="20"/>
          <w:szCs w:val="20"/>
          <w:lang w:val="nl-NL"/>
        </w:rPr>
        <w:t>bij aan de realisatie van maatschappelijke</w:t>
      </w:r>
      <w:r w:rsidR="0020469C" w:rsidRPr="00937197">
        <w:rPr>
          <w:rFonts w:ascii="Tahoma" w:hAnsi="Tahoma" w:cs="Tahoma"/>
          <w:sz w:val="20"/>
          <w:szCs w:val="20"/>
          <w:lang w:val="nl-NL"/>
        </w:rPr>
        <w:t xml:space="preserve"> uitdagingen</w:t>
      </w:r>
      <w:r w:rsidRPr="00937197">
        <w:rPr>
          <w:rFonts w:ascii="Tahoma" w:hAnsi="Tahoma" w:cs="Tahoma"/>
          <w:sz w:val="20"/>
          <w:szCs w:val="20"/>
          <w:lang w:val="nl-NL"/>
        </w:rPr>
        <w:t xml:space="preserve">, zoals gedefinieerd door de </w:t>
      </w:r>
      <w:proofErr w:type="spellStart"/>
      <w:r w:rsidRPr="00937197">
        <w:rPr>
          <w:rFonts w:ascii="Tahoma" w:hAnsi="Tahoma" w:cs="Tahoma"/>
          <w:sz w:val="20"/>
          <w:szCs w:val="20"/>
          <w:lang w:val="nl-NL"/>
        </w:rPr>
        <w:t>CrossCare</w:t>
      </w:r>
      <w:proofErr w:type="spellEnd"/>
      <w:r w:rsidRPr="00937197">
        <w:rPr>
          <w:rFonts w:ascii="Tahoma" w:hAnsi="Tahoma" w:cs="Tahoma"/>
          <w:sz w:val="20"/>
          <w:szCs w:val="20"/>
          <w:lang w:val="nl-NL"/>
        </w:rPr>
        <w:t>-stuurgroep</w:t>
      </w:r>
      <w:r w:rsidR="00597A40" w:rsidRPr="00937197">
        <w:rPr>
          <w:rFonts w:ascii="Tahoma" w:hAnsi="Tahoma" w:cs="Tahoma"/>
          <w:sz w:val="20"/>
          <w:szCs w:val="20"/>
          <w:lang w:val="nl-NL"/>
        </w:rPr>
        <w:t xml:space="preserve"> </w:t>
      </w:r>
      <w:r w:rsidR="00520268" w:rsidRPr="00937197">
        <w:rPr>
          <w:rFonts w:ascii="Tahoma" w:hAnsi="Tahoma" w:cs="Tahoma"/>
          <w:sz w:val="20"/>
          <w:szCs w:val="20"/>
          <w:lang w:val="nl-NL"/>
        </w:rPr>
        <w:t xml:space="preserve">voor </w:t>
      </w:r>
      <w:r w:rsidR="00597A40" w:rsidRPr="00937197">
        <w:rPr>
          <w:rFonts w:ascii="Tahoma" w:hAnsi="Tahoma" w:cs="Tahoma"/>
          <w:sz w:val="20"/>
          <w:szCs w:val="20"/>
          <w:lang w:val="nl-NL"/>
        </w:rPr>
        <w:t>elke oproepronde</w:t>
      </w:r>
      <w:r w:rsidRPr="00937197">
        <w:rPr>
          <w:rFonts w:ascii="Tahoma" w:hAnsi="Tahoma" w:cs="Tahoma"/>
          <w:sz w:val="20"/>
          <w:szCs w:val="20"/>
          <w:lang w:val="nl-NL"/>
        </w:rPr>
        <w:t>.</w:t>
      </w:r>
    </w:p>
    <w:p w14:paraId="1A7F60AF" w14:textId="77777777" w:rsidR="00545EE8" w:rsidRPr="00937197" w:rsidRDefault="00C51AF8" w:rsidP="00C51AF8">
      <w:pPr>
        <w:rPr>
          <w:rFonts w:ascii="Tahoma" w:hAnsi="Tahoma" w:cs="Tahoma"/>
          <w:sz w:val="20"/>
          <w:szCs w:val="20"/>
          <w:lang w:val="nl-NL"/>
        </w:rPr>
      </w:pPr>
      <w:r w:rsidRPr="00937197">
        <w:rPr>
          <w:rFonts w:ascii="Tahoma" w:hAnsi="Tahoma" w:cs="Tahoma"/>
          <w:sz w:val="20"/>
          <w:szCs w:val="20"/>
          <w:lang w:val="nl-NL"/>
        </w:rPr>
        <w:t>We maken daarbij een onderscheid tussen 'bedrijfstrajecten' en '</w:t>
      </w:r>
      <w:proofErr w:type="spellStart"/>
      <w:r w:rsidRPr="00937197">
        <w:rPr>
          <w:rFonts w:ascii="Tahoma" w:hAnsi="Tahoma" w:cs="Tahoma"/>
          <w:sz w:val="20"/>
          <w:szCs w:val="20"/>
          <w:lang w:val="nl-NL"/>
        </w:rPr>
        <w:t>multi</w:t>
      </w:r>
      <w:proofErr w:type="spellEnd"/>
      <w:r w:rsidRPr="00937197">
        <w:rPr>
          <w:rFonts w:ascii="Tahoma" w:hAnsi="Tahoma" w:cs="Tahoma"/>
          <w:sz w:val="20"/>
          <w:szCs w:val="20"/>
          <w:lang w:val="nl-NL"/>
        </w:rPr>
        <w:t xml:space="preserve">-actortrajecten'. </w:t>
      </w:r>
    </w:p>
    <w:p w14:paraId="3A4D6DF2" w14:textId="51DEA043" w:rsidR="00545EE8" w:rsidRPr="00937197" w:rsidRDefault="00545EE8" w:rsidP="00545EE8">
      <w:pPr>
        <w:pStyle w:val="ListParagraph"/>
        <w:numPr>
          <w:ilvl w:val="0"/>
          <w:numId w:val="27"/>
        </w:numPr>
        <w:rPr>
          <w:rFonts w:ascii="Tahoma" w:hAnsi="Tahoma" w:cs="Tahoma"/>
          <w:sz w:val="20"/>
          <w:szCs w:val="20"/>
          <w:lang w:val="nl-NL"/>
        </w:rPr>
      </w:pPr>
      <w:r w:rsidRPr="00937197">
        <w:rPr>
          <w:rFonts w:ascii="Tahoma" w:hAnsi="Tahoma" w:cs="Tahoma"/>
          <w:sz w:val="20"/>
          <w:szCs w:val="20"/>
          <w:lang w:val="nl-NL"/>
        </w:rPr>
        <w:t>‘</w:t>
      </w:r>
      <w:r w:rsidR="00597A40" w:rsidRPr="00937197">
        <w:rPr>
          <w:rFonts w:ascii="Tahoma" w:hAnsi="Tahoma" w:cs="Tahoma"/>
          <w:sz w:val="20"/>
          <w:szCs w:val="20"/>
          <w:lang w:val="nl-NL"/>
        </w:rPr>
        <w:t>B</w:t>
      </w:r>
      <w:r w:rsidR="00C51AF8" w:rsidRPr="00937197">
        <w:rPr>
          <w:rFonts w:ascii="Tahoma" w:hAnsi="Tahoma" w:cs="Tahoma"/>
          <w:sz w:val="20"/>
          <w:szCs w:val="20"/>
          <w:lang w:val="nl-NL"/>
        </w:rPr>
        <w:t>edrijfstrajecten</w:t>
      </w:r>
      <w:r w:rsidRPr="00937197">
        <w:rPr>
          <w:rFonts w:ascii="Tahoma" w:hAnsi="Tahoma" w:cs="Tahoma"/>
          <w:sz w:val="20"/>
          <w:szCs w:val="20"/>
          <w:lang w:val="nl-NL"/>
        </w:rPr>
        <w:t>’</w:t>
      </w:r>
      <w:r w:rsidR="00C51AF8" w:rsidRPr="00937197">
        <w:rPr>
          <w:rFonts w:ascii="Tahoma" w:hAnsi="Tahoma" w:cs="Tahoma"/>
          <w:sz w:val="20"/>
          <w:szCs w:val="20"/>
          <w:lang w:val="nl-NL"/>
        </w:rPr>
        <w:t xml:space="preserve"> worden uitgevoerd </w:t>
      </w:r>
      <w:r w:rsidR="00A81E68" w:rsidRPr="00937197">
        <w:rPr>
          <w:rFonts w:ascii="Tahoma" w:hAnsi="Tahoma" w:cs="Tahoma"/>
          <w:sz w:val="20"/>
          <w:szCs w:val="20"/>
          <w:lang w:val="nl-NL"/>
        </w:rPr>
        <w:t>door</w:t>
      </w:r>
      <w:r w:rsidR="00C51AF8" w:rsidRPr="00937197">
        <w:rPr>
          <w:rFonts w:ascii="Tahoma" w:hAnsi="Tahoma" w:cs="Tahoma"/>
          <w:sz w:val="20"/>
          <w:szCs w:val="20"/>
          <w:lang w:val="nl-NL"/>
        </w:rPr>
        <w:t xml:space="preserve"> één individuele organisatie</w:t>
      </w:r>
      <w:r w:rsidRPr="00937197">
        <w:rPr>
          <w:rFonts w:ascii="Tahoma" w:hAnsi="Tahoma" w:cs="Tahoma"/>
          <w:sz w:val="20"/>
          <w:szCs w:val="20"/>
          <w:lang w:val="nl-NL"/>
        </w:rPr>
        <w:t xml:space="preserve">. </w:t>
      </w:r>
      <w:r w:rsidR="00E61863" w:rsidRPr="00937197">
        <w:rPr>
          <w:rFonts w:ascii="Tahoma" w:hAnsi="Tahoma" w:cs="Tahoma"/>
          <w:sz w:val="20"/>
          <w:szCs w:val="20"/>
          <w:lang w:val="nl-NL"/>
        </w:rPr>
        <w:t>Dit gaat</w:t>
      </w:r>
      <w:r w:rsidRPr="00937197">
        <w:rPr>
          <w:rFonts w:ascii="Tahoma" w:hAnsi="Tahoma" w:cs="Tahoma"/>
          <w:sz w:val="20"/>
          <w:szCs w:val="20"/>
          <w:lang w:val="nl-NL"/>
        </w:rPr>
        <w:t xml:space="preserve"> altijd om een</w:t>
      </w:r>
      <w:r w:rsidR="00C51AF8" w:rsidRPr="00937197">
        <w:rPr>
          <w:rFonts w:ascii="Tahoma" w:hAnsi="Tahoma" w:cs="Tahoma"/>
          <w:sz w:val="20"/>
          <w:szCs w:val="20"/>
          <w:lang w:val="nl-NL"/>
        </w:rPr>
        <w:t xml:space="preserve"> KMO/MKB</w:t>
      </w:r>
      <w:r w:rsidR="008A5F48" w:rsidRPr="00937197">
        <w:rPr>
          <w:rFonts w:ascii="Tahoma" w:hAnsi="Tahoma" w:cs="Tahoma"/>
          <w:sz w:val="20"/>
          <w:szCs w:val="20"/>
          <w:lang w:val="nl-NL"/>
        </w:rPr>
        <w:t>.</w:t>
      </w:r>
      <w:r w:rsidR="00993E01" w:rsidRPr="00937197">
        <w:rPr>
          <w:rFonts w:ascii="Tahoma" w:hAnsi="Tahoma" w:cs="Tahoma"/>
          <w:sz w:val="20"/>
          <w:szCs w:val="20"/>
          <w:lang w:val="nl-NL"/>
        </w:rPr>
        <w:t xml:space="preserve"> </w:t>
      </w:r>
      <w:r w:rsidR="008A5F48" w:rsidRPr="00937197">
        <w:rPr>
          <w:rFonts w:ascii="Tahoma" w:hAnsi="Tahoma" w:cs="Tahoma"/>
          <w:sz w:val="20"/>
          <w:szCs w:val="20"/>
          <w:lang w:val="nl-NL"/>
        </w:rPr>
        <w:t>Binnen de</w:t>
      </w:r>
      <w:r w:rsidR="00F85D6E" w:rsidRPr="00937197">
        <w:rPr>
          <w:rFonts w:ascii="Tahoma" w:hAnsi="Tahoma" w:cs="Tahoma"/>
          <w:sz w:val="20"/>
          <w:szCs w:val="20"/>
          <w:lang w:val="nl-NL"/>
        </w:rPr>
        <w:t>ze</w:t>
      </w:r>
      <w:r w:rsidR="008A5F48" w:rsidRPr="00937197">
        <w:rPr>
          <w:rFonts w:ascii="Tahoma" w:hAnsi="Tahoma" w:cs="Tahoma"/>
          <w:sz w:val="20"/>
          <w:szCs w:val="20"/>
          <w:lang w:val="nl-NL"/>
        </w:rPr>
        <w:t xml:space="preserve"> bedrijfstrajecten maken we daarbij nog een onderscheid tussen kortlopende en langlopende bedrijfstrajecten.</w:t>
      </w:r>
    </w:p>
    <w:p w14:paraId="55C90903" w14:textId="36C9512A" w:rsidR="00C51AF8" w:rsidRPr="00937197" w:rsidRDefault="00545EE8" w:rsidP="00545EE8">
      <w:pPr>
        <w:pStyle w:val="ListParagraph"/>
        <w:numPr>
          <w:ilvl w:val="0"/>
          <w:numId w:val="27"/>
        </w:numPr>
        <w:rPr>
          <w:rFonts w:ascii="Tahoma" w:hAnsi="Tahoma" w:cs="Tahoma"/>
          <w:sz w:val="20"/>
          <w:szCs w:val="20"/>
          <w:lang w:val="nl-NL"/>
        </w:rPr>
      </w:pPr>
      <w:r w:rsidRPr="00937197">
        <w:rPr>
          <w:rFonts w:ascii="Tahoma" w:hAnsi="Tahoma" w:cs="Tahoma"/>
          <w:sz w:val="20"/>
          <w:szCs w:val="20"/>
          <w:lang w:val="nl-NL"/>
        </w:rPr>
        <w:t>‘</w:t>
      </w:r>
      <w:r w:rsidR="00597A40" w:rsidRPr="00937197">
        <w:rPr>
          <w:rFonts w:ascii="Tahoma" w:hAnsi="Tahoma" w:cs="Tahoma"/>
          <w:sz w:val="20"/>
          <w:szCs w:val="20"/>
          <w:lang w:val="nl-NL"/>
        </w:rPr>
        <w:t>M</w:t>
      </w:r>
      <w:r w:rsidR="00C51AF8" w:rsidRPr="00937197">
        <w:rPr>
          <w:rFonts w:ascii="Tahoma" w:hAnsi="Tahoma" w:cs="Tahoma"/>
          <w:sz w:val="20"/>
          <w:szCs w:val="20"/>
          <w:lang w:val="nl-NL"/>
        </w:rPr>
        <w:t>ulti-actortrajecten</w:t>
      </w:r>
      <w:r w:rsidRPr="00937197">
        <w:rPr>
          <w:rFonts w:ascii="Tahoma" w:hAnsi="Tahoma" w:cs="Tahoma"/>
          <w:sz w:val="20"/>
          <w:szCs w:val="20"/>
          <w:lang w:val="nl-NL"/>
        </w:rPr>
        <w:t>’</w:t>
      </w:r>
      <w:r w:rsidR="00C51AF8" w:rsidRPr="00937197">
        <w:rPr>
          <w:rFonts w:ascii="Tahoma" w:hAnsi="Tahoma" w:cs="Tahoma"/>
          <w:sz w:val="20"/>
          <w:szCs w:val="20"/>
          <w:lang w:val="nl-NL"/>
        </w:rPr>
        <w:t xml:space="preserve"> worden daarentegen steeds uitgevoerd door een partnerschap van bedrijven en zorgorganisatie</w:t>
      </w:r>
      <w:r w:rsidR="008F5B10" w:rsidRPr="00937197">
        <w:rPr>
          <w:rFonts w:ascii="Tahoma" w:hAnsi="Tahoma" w:cs="Tahoma"/>
          <w:sz w:val="20"/>
          <w:szCs w:val="20"/>
          <w:lang w:val="nl-NL"/>
        </w:rPr>
        <w:t>s</w:t>
      </w:r>
      <w:r w:rsidR="00C51AF8" w:rsidRPr="00937197">
        <w:rPr>
          <w:rFonts w:ascii="Tahoma" w:hAnsi="Tahoma" w:cs="Tahoma"/>
          <w:sz w:val="20"/>
          <w:szCs w:val="20"/>
          <w:lang w:val="nl-NL"/>
        </w:rPr>
        <w:t xml:space="preserve">. </w:t>
      </w:r>
      <w:r w:rsidRPr="00937197">
        <w:rPr>
          <w:rFonts w:ascii="Tahoma" w:hAnsi="Tahoma" w:cs="Tahoma"/>
          <w:sz w:val="20"/>
          <w:szCs w:val="20"/>
          <w:lang w:val="nl-NL"/>
        </w:rPr>
        <w:t xml:space="preserve">In een </w:t>
      </w:r>
      <w:proofErr w:type="spellStart"/>
      <w:r w:rsidRPr="00937197">
        <w:rPr>
          <w:rFonts w:ascii="Tahoma" w:hAnsi="Tahoma" w:cs="Tahoma"/>
          <w:sz w:val="20"/>
          <w:szCs w:val="20"/>
          <w:lang w:val="nl-NL"/>
        </w:rPr>
        <w:t>multi</w:t>
      </w:r>
      <w:proofErr w:type="spellEnd"/>
      <w:r w:rsidRPr="00937197">
        <w:rPr>
          <w:rFonts w:ascii="Tahoma" w:hAnsi="Tahoma" w:cs="Tahoma"/>
          <w:sz w:val="20"/>
          <w:szCs w:val="20"/>
          <w:lang w:val="nl-NL"/>
        </w:rPr>
        <w:t xml:space="preserve">-actortraject is minimaal 1 </w:t>
      </w:r>
      <w:r w:rsidR="006015FD" w:rsidRPr="00937197">
        <w:rPr>
          <w:rFonts w:ascii="Tahoma" w:hAnsi="Tahoma" w:cs="Tahoma"/>
          <w:sz w:val="20"/>
          <w:szCs w:val="20"/>
          <w:lang w:val="nl-NL"/>
        </w:rPr>
        <w:t>KMO/MKB</w:t>
      </w:r>
      <w:r w:rsidRPr="00937197">
        <w:rPr>
          <w:rFonts w:ascii="Tahoma" w:hAnsi="Tahoma" w:cs="Tahoma"/>
          <w:sz w:val="20"/>
          <w:szCs w:val="20"/>
          <w:lang w:val="nl-NL"/>
        </w:rPr>
        <w:t xml:space="preserve"> en minimaal 1 zorg</w:t>
      </w:r>
      <w:r w:rsidR="00284CC8" w:rsidRPr="00937197">
        <w:rPr>
          <w:rFonts w:ascii="Tahoma" w:hAnsi="Tahoma" w:cs="Tahoma"/>
          <w:sz w:val="20"/>
          <w:szCs w:val="20"/>
          <w:lang w:val="nl-NL"/>
        </w:rPr>
        <w:t>- of welzijns</w:t>
      </w:r>
      <w:r w:rsidRPr="00937197">
        <w:rPr>
          <w:rFonts w:ascii="Tahoma" w:hAnsi="Tahoma" w:cs="Tahoma"/>
          <w:sz w:val="20"/>
          <w:szCs w:val="20"/>
          <w:lang w:val="nl-NL"/>
        </w:rPr>
        <w:t xml:space="preserve">organisatie betrokken, maar ook grotere samenwerkingsverbanden met meerdere partners zijn hier mogelijk. </w:t>
      </w:r>
      <w:r w:rsidR="00C51AF8" w:rsidRPr="00937197">
        <w:rPr>
          <w:rFonts w:ascii="Tahoma" w:hAnsi="Tahoma" w:cs="Tahoma"/>
          <w:sz w:val="20"/>
          <w:szCs w:val="20"/>
          <w:lang w:val="nl-NL"/>
        </w:rPr>
        <w:t>Door deze nauwe samenwerkingsverbanden te smeden tussen het bedrijfsleven en de zorgactoren kunnen innovatieve producten en diensten aangeboden worden die zeer nauw aansluiten bij de zorgpraktijk</w:t>
      </w:r>
      <w:r w:rsidR="00F212D0" w:rsidRPr="00937197">
        <w:rPr>
          <w:rFonts w:ascii="Tahoma" w:hAnsi="Tahoma" w:cs="Tahoma"/>
          <w:sz w:val="20"/>
          <w:szCs w:val="20"/>
          <w:lang w:val="nl-NL"/>
        </w:rPr>
        <w:t>.</w:t>
      </w:r>
      <w:r w:rsidRPr="00937197">
        <w:rPr>
          <w:rFonts w:ascii="Tahoma" w:hAnsi="Tahoma" w:cs="Tahoma"/>
          <w:sz w:val="20"/>
          <w:szCs w:val="20"/>
          <w:lang w:val="nl-NL"/>
        </w:rPr>
        <w:t xml:space="preserve"> </w:t>
      </w:r>
    </w:p>
    <w:p w14:paraId="4065A5F5" w14:textId="05A4C354" w:rsidR="007710C0" w:rsidRPr="00937197" w:rsidRDefault="008A5F48" w:rsidP="009D7F4D">
      <w:pPr>
        <w:rPr>
          <w:rFonts w:ascii="Tahoma" w:hAnsi="Tahoma" w:cs="Tahoma"/>
          <w:sz w:val="20"/>
          <w:szCs w:val="20"/>
          <w:lang w:val="nl-NL"/>
        </w:rPr>
      </w:pPr>
      <w:r w:rsidRPr="00937197">
        <w:rPr>
          <w:rFonts w:ascii="Tahoma" w:hAnsi="Tahoma" w:cs="Tahoma"/>
          <w:sz w:val="20"/>
          <w:szCs w:val="20"/>
          <w:lang w:val="nl-NL"/>
        </w:rPr>
        <w:lastRenderedPageBreak/>
        <w:t xml:space="preserve">De </w:t>
      </w:r>
      <w:r w:rsidR="00C61DEC" w:rsidRPr="00937197">
        <w:rPr>
          <w:rFonts w:ascii="Tahoma" w:hAnsi="Tahoma" w:cs="Tahoma"/>
          <w:sz w:val="20"/>
          <w:szCs w:val="20"/>
          <w:lang w:val="nl-NL"/>
        </w:rPr>
        <w:t>loop</w:t>
      </w:r>
      <w:r w:rsidRPr="00937197">
        <w:rPr>
          <w:rFonts w:ascii="Tahoma" w:hAnsi="Tahoma" w:cs="Tahoma"/>
          <w:sz w:val="20"/>
          <w:szCs w:val="20"/>
          <w:lang w:val="nl-NL"/>
        </w:rPr>
        <w:t xml:space="preserve">tijd van een </w:t>
      </w:r>
      <w:proofErr w:type="spellStart"/>
      <w:r w:rsidRPr="00937197">
        <w:rPr>
          <w:rFonts w:ascii="Tahoma" w:hAnsi="Tahoma" w:cs="Tahoma"/>
          <w:sz w:val="20"/>
          <w:szCs w:val="20"/>
          <w:lang w:val="nl-NL"/>
        </w:rPr>
        <w:t>CrossCare</w:t>
      </w:r>
      <w:proofErr w:type="spellEnd"/>
      <w:r w:rsidR="00F85D6E" w:rsidRPr="00937197">
        <w:rPr>
          <w:rFonts w:ascii="Tahoma" w:hAnsi="Tahoma" w:cs="Tahoma"/>
          <w:sz w:val="20"/>
          <w:szCs w:val="20"/>
          <w:lang w:val="nl-NL"/>
        </w:rPr>
        <w:t xml:space="preserve"> 2.0</w:t>
      </w:r>
      <w:r w:rsidRPr="00937197">
        <w:rPr>
          <w:rFonts w:ascii="Tahoma" w:hAnsi="Tahoma" w:cs="Tahoma"/>
          <w:sz w:val="20"/>
          <w:szCs w:val="20"/>
          <w:lang w:val="nl-NL"/>
        </w:rPr>
        <w:t xml:space="preserve">-innovatietraject kan variëren: </w:t>
      </w:r>
      <w:r w:rsidR="006015FD" w:rsidRPr="00937197">
        <w:rPr>
          <w:rFonts w:ascii="Tahoma" w:hAnsi="Tahoma" w:cs="Tahoma"/>
          <w:sz w:val="20"/>
          <w:szCs w:val="20"/>
          <w:lang w:val="nl-NL"/>
        </w:rPr>
        <w:t xml:space="preserve">van </w:t>
      </w:r>
      <w:r w:rsidRPr="00937197">
        <w:rPr>
          <w:rFonts w:ascii="Tahoma" w:hAnsi="Tahoma" w:cs="Tahoma"/>
          <w:sz w:val="20"/>
          <w:szCs w:val="20"/>
          <w:lang w:val="nl-NL"/>
        </w:rPr>
        <w:t>10 maanden voor kortlopende bedrijfstrajecten</w:t>
      </w:r>
      <w:r w:rsidR="006015FD" w:rsidRPr="00937197">
        <w:rPr>
          <w:rFonts w:ascii="Tahoma" w:hAnsi="Tahoma" w:cs="Tahoma"/>
          <w:sz w:val="20"/>
          <w:szCs w:val="20"/>
          <w:lang w:val="nl-NL"/>
        </w:rPr>
        <w:t xml:space="preserve"> </w:t>
      </w:r>
      <w:r w:rsidR="00EE6ADD" w:rsidRPr="00937197">
        <w:rPr>
          <w:rFonts w:ascii="Tahoma" w:hAnsi="Tahoma" w:cs="Tahoma"/>
          <w:sz w:val="20"/>
          <w:szCs w:val="20"/>
          <w:lang w:val="nl-NL"/>
        </w:rPr>
        <w:t xml:space="preserve">over </w:t>
      </w:r>
      <w:r w:rsidRPr="00937197">
        <w:rPr>
          <w:rFonts w:ascii="Tahoma" w:hAnsi="Tahoma" w:cs="Tahoma"/>
          <w:sz w:val="20"/>
          <w:szCs w:val="20"/>
          <w:lang w:val="nl-NL"/>
        </w:rPr>
        <w:t xml:space="preserve">15 maanden voor langlopende bedrijfstrajecten </w:t>
      </w:r>
      <w:r w:rsidR="006015FD" w:rsidRPr="00937197">
        <w:rPr>
          <w:rFonts w:ascii="Tahoma" w:hAnsi="Tahoma" w:cs="Tahoma"/>
          <w:sz w:val="20"/>
          <w:szCs w:val="20"/>
          <w:lang w:val="nl-NL"/>
        </w:rPr>
        <w:t>tot</w:t>
      </w:r>
      <w:r w:rsidRPr="00937197">
        <w:rPr>
          <w:rFonts w:ascii="Tahoma" w:hAnsi="Tahoma" w:cs="Tahoma"/>
          <w:sz w:val="20"/>
          <w:szCs w:val="20"/>
          <w:lang w:val="nl-NL"/>
        </w:rPr>
        <w:t xml:space="preserve"> 20 maanden voor de </w:t>
      </w:r>
      <w:proofErr w:type="spellStart"/>
      <w:r w:rsidRPr="00937197">
        <w:rPr>
          <w:rFonts w:ascii="Tahoma" w:hAnsi="Tahoma" w:cs="Tahoma"/>
          <w:sz w:val="20"/>
          <w:szCs w:val="20"/>
          <w:lang w:val="nl-NL"/>
        </w:rPr>
        <w:t>multi</w:t>
      </w:r>
      <w:proofErr w:type="spellEnd"/>
      <w:r w:rsidRPr="00937197">
        <w:rPr>
          <w:rFonts w:ascii="Tahoma" w:hAnsi="Tahoma" w:cs="Tahoma"/>
          <w:sz w:val="20"/>
          <w:szCs w:val="20"/>
          <w:lang w:val="nl-NL"/>
        </w:rPr>
        <w:t xml:space="preserve">-actortrajecten. </w:t>
      </w:r>
      <w:r w:rsidR="00597A40" w:rsidRPr="00937197">
        <w:rPr>
          <w:rFonts w:ascii="Tahoma" w:hAnsi="Tahoma" w:cs="Tahoma"/>
          <w:sz w:val="20"/>
          <w:szCs w:val="20"/>
          <w:lang w:val="nl-NL"/>
        </w:rPr>
        <w:t xml:space="preserve">De hierboven vermelde termijnen zijn richtinggevend. Ze worden bij elke oproepronde </w:t>
      </w:r>
      <w:r w:rsidR="003012D1" w:rsidRPr="00937197">
        <w:rPr>
          <w:rFonts w:ascii="Tahoma" w:hAnsi="Tahoma" w:cs="Tahoma"/>
          <w:sz w:val="20"/>
          <w:szCs w:val="20"/>
          <w:lang w:val="nl-NL"/>
        </w:rPr>
        <w:t xml:space="preserve">door de </w:t>
      </w:r>
      <w:proofErr w:type="spellStart"/>
      <w:r w:rsidR="003012D1" w:rsidRPr="00937197">
        <w:rPr>
          <w:rFonts w:ascii="Tahoma" w:hAnsi="Tahoma" w:cs="Tahoma"/>
          <w:sz w:val="20"/>
          <w:szCs w:val="20"/>
          <w:lang w:val="nl-NL"/>
        </w:rPr>
        <w:t>CrossCare</w:t>
      </w:r>
      <w:proofErr w:type="spellEnd"/>
      <w:r w:rsidR="003012D1" w:rsidRPr="00937197">
        <w:rPr>
          <w:rFonts w:ascii="Tahoma" w:hAnsi="Tahoma" w:cs="Tahoma"/>
          <w:sz w:val="20"/>
          <w:szCs w:val="20"/>
          <w:lang w:val="nl-NL"/>
        </w:rPr>
        <w:t xml:space="preserve">-stuurgroep </w:t>
      </w:r>
      <w:r w:rsidR="00597A40" w:rsidRPr="00937197">
        <w:rPr>
          <w:rFonts w:ascii="Tahoma" w:hAnsi="Tahoma" w:cs="Tahoma"/>
          <w:sz w:val="20"/>
          <w:szCs w:val="20"/>
          <w:lang w:val="nl-NL"/>
        </w:rPr>
        <w:t>opnieuw vastgelegd en gespecificeerd.</w:t>
      </w:r>
    </w:p>
    <w:p w14:paraId="231183BA" w14:textId="3393991C" w:rsidR="00F61B50" w:rsidRPr="00937197" w:rsidRDefault="006C7F6D" w:rsidP="006C7F6D">
      <w:pPr>
        <w:jc w:val="both"/>
        <w:rPr>
          <w:rFonts w:ascii="Tahoma" w:hAnsi="Tahoma" w:cs="Tahoma"/>
          <w:b/>
          <w:sz w:val="20"/>
          <w:szCs w:val="20"/>
        </w:rPr>
      </w:pPr>
      <w:r w:rsidRPr="00937197">
        <w:rPr>
          <w:rFonts w:ascii="Tahoma" w:hAnsi="Tahoma" w:cs="Tahoma"/>
          <w:b/>
          <w:sz w:val="20"/>
          <w:szCs w:val="20"/>
        </w:rPr>
        <w:t xml:space="preserve">Artikel </w:t>
      </w:r>
      <w:r w:rsidR="00411A0C" w:rsidRPr="00937197">
        <w:rPr>
          <w:rFonts w:ascii="Tahoma" w:hAnsi="Tahoma" w:cs="Tahoma"/>
          <w:b/>
          <w:sz w:val="20"/>
          <w:szCs w:val="20"/>
        </w:rPr>
        <w:t>2.3</w:t>
      </w:r>
      <w:r w:rsidRPr="00937197">
        <w:rPr>
          <w:rFonts w:ascii="Tahoma" w:hAnsi="Tahoma" w:cs="Tahoma"/>
          <w:b/>
          <w:sz w:val="20"/>
          <w:szCs w:val="20"/>
        </w:rPr>
        <w:t>: Begunstigden</w:t>
      </w:r>
    </w:p>
    <w:p w14:paraId="0AAB3955" w14:textId="114F3FE2" w:rsidR="006C7F6D" w:rsidRPr="00937197" w:rsidRDefault="006C7F6D" w:rsidP="006C7F6D">
      <w:pPr>
        <w:rPr>
          <w:rFonts w:ascii="Tahoma" w:hAnsi="Tahoma" w:cs="Tahoma"/>
          <w:sz w:val="20"/>
          <w:szCs w:val="20"/>
          <w:lang w:val="nl-NL"/>
        </w:rPr>
      </w:pPr>
      <w:r w:rsidRPr="00937197">
        <w:rPr>
          <w:rFonts w:ascii="Tahoma" w:hAnsi="Tahoma" w:cs="Tahoma"/>
          <w:sz w:val="20"/>
          <w:szCs w:val="20"/>
          <w:lang w:val="nl-NL"/>
        </w:rPr>
        <w:t xml:space="preserve">Begunstigden van </w:t>
      </w:r>
      <w:proofErr w:type="spellStart"/>
      <w:r w:rsidRPr="00937197">
        <w:rPr>
          <w:rFonts w:ascii="Tahoma" w:hAnsi="Tahoma" w:cs="Tahoma"/>
          <w:sz w:val="20"/>
          <w:szCs w:val="20"/>
          <w:lang w:val="nl-NL"/>
        </w:rPr>
        <w:t>CrossCare</w:t>
      </w:r>
      <w:proofErr w:type="spellEnd"/>
      <w:r w:rsidRPr="00937197">
        <w:rPr>
          <w:rFonts w:ascii="Tahoma" w:hAnsi="Tahoma" w:cs="Tahoma"/>
          <w:sz w:val="20"/>
          <w:szCs w:val="20"/>
          <w:lang w:val="nl-NL"/>
        </w:rPr>
        <w:t xml:space="preserve"> 2.0 zijn ondernemingen en zorg- en welzijnsorganisaties met een </w:t>
      </w:r>
      <w:r w:rsidR="00411A0C" w:rsidRPr="00937197">
        <w:rPr>
          <w:rFonts w:ascii="Tahoma" w:hAnsi="Tahoma" w:cs="Tahoma"/>
          <w:sz w:val="20"/>
          <w:szCs w:val="20"/>
          <w:lang w:val="nl-NL"/>
        </w:rPr>
        <w:t>rechtspersoonlijkheid en</w:t>
      </w:r>
      <w:r w:rsidR="00597A40" w:rsidRPr="00937197">
        <w:rPr>
          <w:rFonts w:ascii="Tahoma" w:hAnsi="Tahoma" w:cs="Tahoma"/>
          <w:sz w:val="20"/>
          <w:szCs w:val="20"/>
          <w:lang w:val="nl-NL"/>
        </w:rPr>
        <w:t xml:space="preserve"> met minstens één</w:t>
      </w:r>
      <w:r w:rsidR="00411A0C" w:rsidRPr="00937197">
        <w:rPr>
          <w:rFonts w:ascii="Tahoma" w:hAnsi="Tahoma" w:cs="Tahoma"/>
          <w:sz w:val="20"/>
          <w:szCs w:val="20"/>
          <w:lang w:val="nl-NL"/>
        </w:rPr>
        <w:t xml:space="preserve"> </w:t>
      </w:r>
      <w:r w:rsidRPr="00937197">
        <w:rPr>
          <w:rFonts w:ascii="Tahoma" w:hAnsi="Tahoma" w:cs="Tahoma"/>
          <w:sz w:val="20"/>
          <w:szCs w:val="20"/>
          <w:lang w:val="nl-NL"/>
        </w:rPr>
        <w:t xml:space="preserve">vestiging in het programmagebied van </w:t>
      </w:r>
      <w:proofErr w:type="spellStart"/>
      <w:r w:rsidR="00D77AB7" w:rsidRPr="00937197">
        <w:rPr>
          <w:rFonts w:ascii="Tahoma" w:hAnsi="Tahoma" w:cs="Tahoma"/>
          <w:sz w:val="20"/>
          <w:szCs w:val="20"/>
          <w:lang w:val="nl-NL"/>
        </w:rPr>
        <w:t>Interreg</w:t>
      </w:r>
      <w:proofErr w:type="spellEnd"/>
      <w:r w:rsidRPr="00937197">
        <w:rPr>
          <w:rFonts w:ascii="Tahoma" w:hAnsi="Tahoma" w:cs="Tahoma"/>
          <w:sz w:val="20"/>
          <w:szCs w:val="20"/>
          <w:lang w:val="nl-NL"/>
        </w:rPr>
        <w:t xml:space="preserve"> Vlaanderen-Nederland. Aanvragers gevestigd buiten de </w:t>
      </w:r>
      <w:r w:rsidR="008F5B10" w:rsidRPr="00937197">
        <w:rPr>
          <w:rFonts w:ascii="Tahoma" w:hAnsi="Tahoma" w:cs="Tahoma"/>
          <w:sz w:val="20"/>
          <w:szCs w:val="20"/>
          <w:lang w:val="nl-NL"/>
        </w:rPr>
        <w:t>g</w:t>
      </w:r>
      <w:r w:rsidRPr="00937197">
        <w:rPr>
          <w:rFonts w:ascii="Tahoma" w:hAnsi="Tahoma" w:cs="Tahoma"/>
          <w:sz w:val="20"/>
          <w:szCs w:val="20"/>
          <w:lang w:val="nl-NL"/>
        </w:rPr>
        <w:t xml:space="preserve">rensregio kunnen uitzonderlijk </w:t>
      </w:r>
      <w:r w:rsidR="00411A0C" w:rsidRPr="00937197">
        <w:rPr>
          <w:rFonts w:ascii="Tahoma" w:hAnsi="Tahoma" w:cs="Tahoma"/>
          <w:sz w:val="20"/>
          <w:szCs w:val="20"/>
          <w:lang w:val="nl-NL"/>
        </w:rPr>
        <w:t xml:space="preserve">en enkel </w:t>
      </w:r>
      <w:r w:rsidRPr="00937197">
        <w:rPr>
          <w:rFonts w:ascii="Tahoma" w:hAnsi="Tahoma" w:cs="Tahoma"/>
          <w:sz w:val="20"/>
          <w:szCs w:val="20"/>
          <w:lang w:val="nl-NL"/>
        </w:rPr>
        <w:t>deelnemen mits voldoende onderbouwing.</w:t>
      </w:r>
      <w:r w:rsidR="00A81E68" w:rsidRPr="00937197">
        <w:rPr>
          <w:rFonts w:ascii="Tahoma" w:hAnsi="Tahoma" w:cs="Tahoma"/>
          <w:sz w:val="20"/>
          <w:szCs w:val="20"/>
          <w:lang w:val="nl-NL"/>
        </w:rPr>
        <w:t xml:space="preserve"> De </w:t>
      </w:r>
      <w:proofErr w:type="spellStart"/>
      <w:r w:rsidR="00A81E68" w:rsidRPr="00937197">
        <w:rPr>
          <w:rFonts w:ascii="Tahoma" w:hAnsi="Tahoma" w:cs="Tahoma"/>
          <w:sz w:val="20"/>
          <w:szCs w:val="20"/>
          <w:lang w:val="nl-NL"/>
        </w:rPr>
        <w:t>CrossCare</w:t>
      </w:r>
      <w:proofErr w:type="spellEnd"/>
      <w:r w:rsidR="00A81E68" w:rsidRPr="00937197">
        <w:rPr>
          <w:rFonts w:ascii="Tahoma" w:hAnsi="Tahoma" w:cs="Tahoma"/>
          <w:sz w:val="20"/>
          <w:szCs w:val="20"/>
          <w:lang w:val="nl-NL"/>
        </w:rPr>
        <w:t>-stuurgroep beoordeelt deze onderbouwing</w:t>
      </w:r>
      <w:r w:rsidR="00D124EF" w:rsidRPr="00937197">
        <w:rPr>
          <w:rFonts w:ascii="Tahoma" w:hAnsi="Tahoma" w:cs="Tahoma"/>
          <w:sz w:val="20"/>
          <w:szCs w:val="20"/>
          <w:lang w:val="nl-NL"/>
        </w:rPr>
        <w:t xml:space="preserve"> bij de aanmelding (</w:t>
      </w:r>
      <w:proofErr w:type="spellStart"/>
      <w:r w:rsidR="00D124EF" w:rsidRPr="00937197">
        <w:rPr>
          <w:rFonts w:ascii="Tahoma" w:hAnsi="Tahoma" w:cs="Tahoma"/>
          <w:sz w:val="20"/>
          <w:szCs w:val="20"/>
          <w:lang w:val="nl-NL"/>
        </w:rPr>
        <w:t>cfr</w:t>
      </w:r>
      <w:proofErr w:type="spellEnd"/>
      <w:r w:rsidR="00D124EF" w:rsidRPr="00937197">
        <w:rPr>
          <w:rFonts w:ascii="Tahoma" w:hAnsi="Tahoma" w:cs="Tahoma"/>
          <w:sz w:val="20"/>
          <w:szCs w:val="20"/>
          <w:lang w:val="nl-NL"/>
        </w:rPr>
        <w:t xml:space="preserve"> 5.1)</w:t>
      </w:r>
      <w:r w:rsidR="00A81E68" w:rsidRPr="00937197">
        <w:rPr>
          <w:rFonts w:ascii="Tahoma" w:hAnsi="Tahoma" w:cs="Tahoma"/>
          <w:sz w:val="20"/>
          <w:szCs w:val="20"/>
          <w:lang w:val="nl-NL"/>
        </w:rPr>
        <w:t>.</w:t>
      </w:r>
      <w:r w:rsidRPr="00937197">
        <w:rPr>
          <w:rFonts w:ascii="Tahoma" w:hAnsi="Tahoma" w:cs="Tahoma"/>
          <w:sz w:val="20"/>
          <w:szCs w:val="20"/>
          <w:lang w:val="nl-NL"/>
        </w:rPr>
        <w:t xml:space="preserve">  In elk geval moeten </w:t>
      </w:r>
      <w:r w:rsidR="00411A0C" w:rsidRPr="00937197">
        <w:rPr>
          <w:rFonts w:ascii="Tahoma" w:hAnsi="Tahoma" w:cs="Tahoma"/>
          <w:sz w:val="20"/>
          <w:szCs w:val="20"/>
          <w:lang w:val="nl-NL"/>
        </w:rPr>
        <w:t>de projectr</w:t>
      </w:r>
      <w:r w:rsidRPr="00937197">
        <w:rPr>
          <w:rFonts w:ascii="Tahoma" w:hAnsi="Tahoma" w:cs="Tahoma"/>
          <w:sz w:val="20"/>
          <w:szCs w:val="20"/>
          <w:lang w:val="nl-NL"/>
        </w:rPr>
        <w:t xml:space="preserve">esultaten ten goede komen aan de </w:t>
      </w:r>
      <w:r w:rsidR="008F5B10" w:rsidRPr="00937197">
        <w:rPr>
          <w:rFonts w:ascii="Tahoma" w:hAnsi="Tahoma" w:cs="Tahoma"/>
          <w:sz w:val="20"/>
          <w:szCs w:val="20"/>
          <w:lang w:val="nl-NL"/>
        </w:rPr>
        <w:t>Vlaams-Nederlandse g</w:t>
      </w:r>
      <w:r w:rsidRPr="00937197">
        <w:rPr>
          <w:rFonts w:ascii="Tahoma" w:hAnsi="Tahoma" w:cs="Tahoma"/>
          <w:sz w:val="20"/>
          <w:szCs w:val="20"/>
          <w:lang w:val="nl-NL"/>
        </w:rPr>
        <w:t xml:space="preserve">rensregio. </w:t>
      </w:r>
    </w:p>
    <w:p w14:paraId="70A5DDA2" w14:textId="77777777" w:rsidR="00A57406" w:rsidRPr="00937197" w:rsidRDefault="006C7F6D" w:rsidP="006C7F6D">
      <w:pPr>
        <w:rPr>
          <w:rFonts w:ascii="Tahoma" w:hAnsi="Tahoma" w:cs="Tahoma"/>
          <w:sz w:val="20"/>
          <w:szCs w:val="20"/>
          <w:lang w:val="nl-NL"/>
        </w:rPr>
      </w:pPr>
      <w:r w:rsidRPr="00937197">
        <w:rPr>
          <w:rFonts w:ascii="Tahoma" w:hAnsi="Tahoma" w:cs="Tahoma"/>
          <w:sz w:val="20"/>
          <w:szCs w:val="20"/>
          <w:lang w:val="nl-NL"/>
        </w:rPr>
        <w:t xml:space="preserve">Voor de bedrijfstrajecten komen enkel </w:t>
      </w:r>
      <w:proofErr w:type="spellStart"/>
      <w:r w:rsidRPr="00937197">
        <w:rPr>
          <w:rFonts w:ascii="Tahoma" w:hAnsi="Tahoma" w:cs="Tahoma"/>
          <w:sz w:val="20"/>
          <w:szCs w:val="20"/>
          <w:lang w:val="nl-NL"/>
        </w:rPr>
        <w:t>KMO’s</w:t>
      </w:r>
      <w:proofErr w:type="spellEnd"/>
      <w:r w:rsidRPr="00937197">
        <w:rPr>
          <w:rFonts w:ascii="Tahoma" w:hAnsi="Tahoma" w:cs="Tahoma"/>
          <w:sz w:val="20"/>
          <w:szCs w:val="20"/>
          <w:lang w:val="nl-NL"/>
        </w:rPr>
        <w:t>/</w:t>
      </w:r>
      <w:proofErr w:type="spellStart"/>
      <w:r w:rsidRPr="00937197">
        <w:rPr>
          <w:rFonts w:ascii="Tahoma" w:hAnsi="Tahoma" w:cs="Tahoma"/>
          <w:sz w:val="20"/>
          <w:szCs w:val="20"/>
          <w:lang w:val="nl-NL"/>
        </w:rPr>
        <w:t>MKB’s</w:t>
      </w:r>
      <w:proofErr w:type="spellEnd"/>
      <w:r w:rsidRPr="00937197">
        <w:rPr>
          <w:rFonts w:ascii="Tahoma" w:hAnsi="Tahoma" w:cs="Tahoma"/>
          <w:sz w:val="20"/>
          <w:szCs w:val="20"/>
          <w:lang w:val="nl-NL"/>
        </w:rPr>
        <w:t xml:space="preserve"> in aanmerking. Voor de </w:t>
      </w:r>
      <w:proofErr w:type="spellStart"/>
      <w:r w:rsidRPr="00937197">
        <w:rPr>
          <w:rFonts w:ascii="Tahoma" w:hAnsi="Tahoma" w:cs="Tahoma"/>
          <w:sz w:val="20"/>
          <w:szCs w:val="20"/>
          <w:lang w:val="nl-NL"/>
        </w:rPr>
        <w:t>multi</w:t>
      </w:r>
      <w:proofErr w:type="spellEnd"/>
      <w:r w:rsidRPr="00937197">
        <w:rPr>
          <w:rFonts w:ascii="Tahoma" w:hAnsi="Tahoma" w:cs="Tahoma"/>
          <w:sz w:val="20"/>
          <w:szCs w:val="20"/>
          <w:lang w:val="nl-NL"/>
        </w:rPr>
        <w:t>-actortrajecten kunnen zorgorganisaties en grote ondernemingen aansluiten indien zi</w:t>
      </w:r>
      <w:r w:rsidR="00993E01" w:rsidRPr="00937197">
        <w:rPr>
          <w:rFonts w:ascii="Tahoma" w:hAnsi="Tahoma" w:cs="Tahoma"/>
          <w:sz w:val="20"/>
          <w:szCs w:val="20"/>
          <w:lang w:val="nl-NL"/>
        </w:rPr>
        <w:t xml:space="preserve">j daarbinnen </w:t>
      </w:r>
      <w:r w:rsidRPr="00937197">
        <w:rPr>
          <w:rFonts w:ascii="Tahoma" w:hAnsi="Tahoma" w:cs="Tahoma"/>
          <w:sz w:val="20"/>
          <w:szCs w:val="20"/>
          <w:lang w:val="nl-NL"/>
        </w:rPr>
        <w:t>rechtstreeks samenwerken met</w:t>
      </w:r>
      <w:r w:rsidR="008F5B10" w:rsidRPr="00937197">
        <w:rPr>
          <w:rFonts w:ascii="Tahoma" w:hAnsi="Tahoma" w:cs="Tahoma"/>
          <w:sz w:val="20"/>
          <w:szCs w:val="20"/>
          <w:lang w:val="nl-NL"/>
        </w:rPr>
        <w:t xml:space="preserve"> minimaal 1</w:t>
      </w:r>
      <w:r w:rsidRPr="00937197">
        <w:rPr>
          <w:rFonts w:ascii="Tahoma" w:hAnsi="Tahoma" w:cs="Tahoma"/>
          <w:sz w:val="20"/>
          <w:szCs w:val="20"/>
          <w:lang w:val="nl-NL"/>
        </w:rPr>
        <w:t xml:space="preserve"> KMO/MKB. In elk innovatie</w:t>
      </w:r>
      <w:r w:rsidR="00D124EF" w:rsidRPr="00937197">
        <w:rPr>
          <w:rFonts w:ascii="Tahoma" w:hAnsi="Tahoma" w:cs="Tahoma"/>
          <w:sz w:val="20"/>
          <w:szCs w:val="20"/>
          <w:lang w:val="nl-NL"/>
        </w:rPr>
        <w:t>traject</w:t>
      </w:r>
      <w:r w:rsidRPr="00937197">
        <w:rPr>
          <w:rFonts w:ascii="Tahoma" w:hAnsi="Tahoma" w:cs="Tahoma"/>
          <w:sz w:val="20"/>
          <w:szCs w:val="20"/>
          <w:lang w:val="nl-NL"/>
        </w:rPr>
        <w:t xml:space="preserve"> moet dus sowieso minstens één Vlaamse of Nederlandse KMO/MKB </w:t>
      </w:r>
      <w:r w:rsidR="00411A0C" w:rsidRPr="00937197">
        <w:rPr>
          <w:rFonts w:ascii="Tahoma" w:hAnsi="Tahoma" w:cs="Tahoma"/>
          <w:sz w:val="20"/>
          <w:szCs w:val="20"/>
          <w:lang w:val="nl-NL"/>
        </w:rPr>
        <w:t xml:space="preserve">als partner </w:t>
      </w:r>
      <w:r w:rsidRPr="00937197">
        <w:rPr>
          <w:rFonts w:ascii="Tahoma" w:hAnsi="Tahoma" w:cs="Tahoma"/>
          <w:sz w:val="20"/>
          <w:szCs w:val="20"/>
          <w:lang w:val="nl-NL"/>
        </w:rPr>
        <w:t>actief zijn</w:t>
      </w:r>
      <w:r w:rsidR="00411A0C" w:rsidRPr="00937197">
        <w:rPr>
          <w:rFonts w:ascii="Tahoma" w:hAnsi="Tahoma" w:cs="Tahoma"/>
          <w:sz w:val="20"/>
          <w:szCs w:val="20"/>
          <w:lang w:val="nl-NL"/>
        </w:rPr>
        <w:t xml:space="preserve">. </w:t>
      </w:r>
    </w:p>
    <w:p w14:paraId="2D3F78BB" w14:textId="2852836A" w:rsidR="006C7F6D" w:rsidRPr="00937197" w:rsidRDefault="006C7F6D" w:rsidP="006C7F6D">
      <w:pPr>
        <w:rPr>
          <w:rFonts w:ascii="Tahoma" w:hAnsi="Tahoma" w:cs="Tahoma"/>
          <w:sz w:val="20"/>
          <w:szCs w:val="20"/>
          <w:lang w:val="nl-NL"/>
        </w:rPr>
      </w:pPr>
      <w:r w:rsidRPr="00937197">
        <w:rPr>
          <w:rFonts w:ascii="Tahoma" w:hAnsi="Tahoma" w:cs="Tahoma"/>
          <w:sz w:val="20"/>
          <w:szCs w:val="20"/>
          <w:lang w:val="nl-NL"/>
        </w:rPr>
        <w:t xml:space="preserve">De </w:t>
      </w:r>
      <w:r w:rsidR="00596439" w:rsidRPr="00937197">
        <w:rPr>
          <w:rFonts w:ascii="Tahoma" w:hAnsi="Tahoma" w:cs="Tahoma"/>
          <w:sz w:val="20"/>
          <w:szCs w:val="20"/>
          <w:lang w:val="nl-NL"/>
        </w:rPr>
        <w:t xml:space="preserve">digitale </w:t>
      </w:r>
      <w:r w:rsidRPr="00937197">
        <w:rPr>
          <w:rFonts w:ascii="Tahoma" w:hAnsi="Tahoma" w:cs="Tahoma"/>
          <w:sz w:val="20"/>
          <w:szCs w:val="20"/>
          <w:lang w:val="nl-NL"/>
        </w:rPr>
        <w:t>KMO/MKB</w:t>
      </w:r>
      <w:r w:rsidR="00A81E68" w:rsidRPr="00937197">
        <w:rPr>
          <w:rFonts w:ascii="Tahoma" w:hAnsi="Tahoma" w:cs="Tahoma"/>
          <w:sz w:val="20"/>
          <w:szCs w:val="20"/>
          <w:lang w:val="nl-NL"/>
        </w:rPr>
        <w:t>-</w:t>
      </w:r>
      <w:r w:rsidRPr="00937197">
        <w:rPr>
          <w:rFonts w:ascii="Tahoma" w:hAnsi="Tahoma" w:cs="Tahoma"/>
          <w:sz w:val="20"/>
          <w:szCs w:val="20"/>
          <w:lang w:val="nl-NL"/>
        </w:rPr>
        <w:t>t</w:t>
      </w:r>
      <w:r w:rsidR="00A57406" w:rsidRPr="00937197">
        <w:rPr>
          <w:rFonts w:ascii="Tahoma" w:hAnsi="Tahoma" w:cs="Tahoma"/>
          <w:sz w:val="20"/>
          <w:szCs w:val="20"/>
          <w:lang w:val="nl-NL"/>
        </w:rPr>
        <w:t>oet</w:t>
      </w:r>
      <w:r w:rsidRPr="00937197">
        <w:rPr>
          <w:rFonts w:ascii="Tahoma" w:hAnsi="Tahoma" w:cs="Tahoma"/>
          <w:sz w:val="20"/>
          <w:szCs w:val="20"/>
          <w:lang w:val="nl-NL"/>
        </w:rPr>
        <w:t>s</w:t>
      </w:r>
      <w:r w:rsidR="00A57406" w:rsidRPr="00937197">
        <w:rPr>
          <w:rFonts w:ascii="Tahoma" w:hAnsi="Tahoma" w:cs="Tahoma"/>
          <w:sz w:val="20"/>
          <w:szCs w:val="20"/>
          <w:lang w:val="nl-NL"/>
        </w:rPr>
        <w:t xml:space="preserve"> (‘SME </w:t>
      </w:r>
      <w:proofErr w:type="spellStart"/>
      <w:r w:rsidR="00A57406" w:rsidRPr="00937197">
        <w:rPr>
          <w:rFonts w:ascii="Tahoma" w:hAnsi="Tahoma" w:cs="Tahoma"/>
          <w:sz w:val="20"/>
          <w:szCs w:val="20"/>
          <w:lang w:val="nl-NL"/>
        </w:rPr>
        <w:t>Self</w:t>
      </w:r>
      <w:proofErr w:type="spellEnd"/>
      <w:r w:rsidR="00A57406" w:rsidRPr="00937197">
        <w:rPr>
          <w:rFonts w:ascii="Tahoma" w:hAnsi="Tahoma" w:cs="Tahoma"/>
          <w:sz w:val="20"/>
          <w:szCs w:val="20"/>
          <w:lang w:val="nl-NL"/>
        </w:rPr>
        <w:t xml:space="preserve">-Assessment Wizard’) </w:t>
      </w:r>
      <w:r w:rsidRPr="00937197">
        <w:rPr>
          <w:rFonts w:ascii="Tahoma" w:hAnsi="Tahoma" w:cs="Tahoma"/>
          <w:sz w:val="20"/>
          <w:szCs w:val="20"/>
          <w:lang w:val="nl-NL"/>
        </w:rPr>
        <w:t xml:space="preserve">bepaalt of </w:t>
      </w:r>
      <w:r w:rsidR="00A57406" w:rsidRPr="00937197">
        <w:rPr>
          <w:rFonts w:ascii="Tahoma" w:hAnsi="Tahoma" w:cs="Tahoma"/>
          <w:sz w:val="20"/>
          <w:szCs w:val="20"/>
          <w:lang w:val="nl-NL"/>
        </w:rPr>
        <w:t>een</w:t>
      </w:r>
      <w:r w:rsidRPr="00937197">
        <w:rPr>
          <w:rFonts w:ascii="Tahoma" w:hAnsi="Tahoma" w:cs="Tahoma"/>
          <w:sz w:val="20"/>
          <w:szCs w:val="20"/>
          <w:lang w:val="nl-NL"/>
        </w:rPr>
        <w:t xml:space="preserve"> aanvrager</w:t>
      </w:r>
      <w:r w:rsidR="00A57406" w:rsidRPr="00937197">
        <w:rPr>
          <w:rFonts w:ascii="Tahoma" w:hAnsi="Tahoma" w:cs="Tahoma"/>
          <w:sz w:val="20"/>
          <w:szCs w:val="20"/>
          <w:lang w:val="nl-NL"/>
        </w:rPr>
        <w:t xml:space="preserve"> kan worden aangemerkt als een midden- en kleinbedrijf (voor Nederland) of een kleine of middelgrote onderneming (voor Vlaanderen) volgens de Europese regelgeving. Een link naar en uitleg over deze KMO/MKB-toets zal ter beschikking gesteld worden </w:t>
      </w:r>
      <w:r w:rsidR="00241951" w:rsidRPr="00937197">
        <w:rPr>
          <w:rFonts w:ascii="Tahoma" w:hAnsi="Tahoma" w:cs="Tahoma"/>
          <w:sz w:val="20"/>
          <w:szCs w:val="20"/>
          <w:lang w:val="nl-NL"/>
        </w:rPr>
        <w:t>via</w:t>
      </w:r>
      <w:r w:rsidR="00A57406" w:rsidRPr="00937197">
        <w:rPr>
          <w:rFonts w:ascii="Tahoma" w:hAnsi="Tahoma" w:cs="Tahoma"/>
          <w:sz w:val="20"/>
          <w:szCs w:val="20"/>
          <w:lang w:val="nl-NL"/>
        </w:rPr>
        <w:t xml:space="preserve"> de </w:t>
      </w:r>
      <w:proofErr w:type="spellStart"/>
      <w:r w:rsidR="00A57406" w:rsidRPr="00937197">
        <w:rPr>
          <w:rFonts w:ascii="Tahoma" w:hAnsi="Tahoma" w:cs="Tahoma"/>
          <w:sz w:val="20"/>
          <w:szCs w:val="20"/>
          <w:lang w:val="nl-NL"/>
        </w:rPr>
        <w:t>CrossCare</w:t>
      </w:r>
      <w:proofErr w:type="spellEnd"/>
      <w:r w:rsidR="00A57406" w:rsidRPr="00937197">
        <w:rPr>
          <w:rFonts w:ascii="Tahoma" w:hAnsi="Tahoma" w:cs="Tahoma"/>
          <w:sz w:val="20"/>
          <w:szCs w:val="20"/>
          <w:lang w:val="nl-NL"/>
        </w:rPr>
        <w:t xml:space="preserve"> 2.0-</w:t>
      </w:r>
      <w:r w:rsidR="00241951" w:rsidRPr="00937197">
        <w:rPr>
          <w:rFonts w:ascii="Tahoma" w:hAnsi="Tahoma" w:cs="Tahoma"/>
          <w:sz w:val="20"/>
          <w:szCs w:val="20"/>
          <w:lang w:val="nl-NL"/>
        </w:rPr>
        <w:t>kanalen</w:t>
      </w:r>
      <w:r w:rsidR="00A57406" w:rsidRPr="00937197">
        <w:rPr>
          <w:rFonts w:ascii="Tahoma" w:hAnsi="Tahoma" w:cs="Tahoma"/>
          <w:sz w:val="20"/>
          <w:szCs w:val="20"/>
          <w:lang w:val="nl-NL"/>
        </w:rPr>
        <w:t>.</w:t>
      </w:r>
    </w:p>
    <w:p w14:paraId="1AC63EF8" w14:textId="715CC99A" w:rsidR="00155B4B" w:rsidRPr="00937197" w:rsidRDefault="00155B4B" w:rsidP="006C7F6D">
      <w:pPr>
        <w:rPr>
          <w:rFonts w:ascii="Tahoma" w:hAnsi="Tahoma" w:cs="Tahoma"/>
          <w:sz w:val="20"/>
          <w:szCs w:val="20"/>
          <w:lang w:val="nl-NL"/>
        </w:rPr>
      </w:pPr>
      <w:r w:rsidRPr="00937197">
        <w:rPr>
          <w:rFonts w:ascii="Tahoma" w:hAnsi="Tahoma" w:cs="Tahoma"/>
          <w:sz w:val="20"/>
          <w:szCs w:val="20"/>
          <w:lang w:val="nl-NL"/>
        </w:rPr>
        <w:t xml:space="preserve">Bij een </w:t>
      </w:r>
      <w:proofErr w:type="spellStart"/>
      <w:r w:rsidRPr="00937197">
        <w:rPr>
          <w:rFonts w:ascii="Tahoma" w:hAnsi="Tahoma" w:cs="Tahoma"/>
          <w:sz w:val="20"/>
          <w:szCs w:val="20"/>
          <w:lang w:val="nl-NL"/>
        </w:rPr>
        <w:t>multi</w:t>
      </w:r>
      <w:proofErr w:type="spellEnd"/>
      <w:r w:rsidRPr="00937197">
        <w:rPr>
          <w:rFonts w:ascii="Tahoma" w:hAnsi="Tahoma" w:cs="Tahoma"/>
          <w:sz w:val="20"/>
          <w:szCs w:val="20"/>
          <w:lang w:val="nl-NL"/>
        </w:rPr>
        <w:t xml:space="preserve">-actortraject stellen de aanvragers 1 hoofdaanvrager vast. De hoofdaanvrager wordt gedefinieerd </w:t>
      </w:r>
      <w:r w:rsidR="009A7CA6" w:rsidRPr="00937197">
        <w:rPr>
          <w:rFonts w:ascii="Tahoma" w:hAnsi="Tahoma" w:cs="Tahoma"/>
          <w:sz w:val="20"/>
          <w:szCs w:val="20"/>
          <w:lang w:val="nl-NL"/>
        </w:rPr>
        <w:t>in</w:t>
      </w:r>
      <w:r w:rsidRPr="00937197">
        <w:rPr>
          <w:rFonts w:ascii="Tahoma" w:hAnsi="Tahoma" w:cs="Tahoma"/>
          <w:sz w:val="20"/>
          <w:szCs w:val="20"/>
          <w:lang w:val="nl-NL"/>
        </w:rPr>
        <w:t xml:space="preserve"> de </w:t>
      </w:r>
      <w:r w:rsidR="00596439" w:rsidRPr="00937197">
        <w:rPr>
          <w:rFonts w:ascii="Tahoma" w:hAnsi="Tahoma" w:cs="Tahoma"/>
          <w:sz w:val="20"/>
          <w:szCs w:val="20"/>
          <w:lang w:val="nl-NL"/>
        </w:rPr>
        <w:t xml:space="preserve">formele </w:t>
      </w:r>
      <w:r w:rsidRPr="00937197">
        <w:rPr>
          <w:rFonts w:ascii="Tahoma" w:hAnsi="Tahoma" w:cs="Tahoma"/>
          <w:sz w:val="20"/>
          <w:szCs w:val="20"/>
          <w:lang w:val="nl-NL"/>
        </w:rPr>
        <w:t>aanvraag</w:t>
      </w:r>
      <w:r w:rsidR="007B27F9" w:rsidRPr="00937197">
        <w:rPr>
          <w:rFonts w:ascii="Tahoma" w:hAnsi="Tahoma" w:cs="Tahoma"/>
          <w:sz w:val="20"/>
          <w:szCs w:val="20"/>
          <w:lang w:val="nl-NL"/>
        </w:rPr>
        <w:t xml:space="preserve"> (</w:t>
      </w:r>
      <w:proofErr w:type="spellStart"/>
      <w:r w:rsidR="007B27F9" w:rsidRPr="00937197">
        <w:rPr>
          <w:rFonts w:ascii="Tahoma" w:hAnsi="Tahoma" w:cs="Tahoma"/>
          <w:sz w:val="20"/>
          <w:szCs w:val="20"/>
          <w:lang w:val="nl-NL"/>
        </w:rPr>
        <w:t>cfr</w:t>
      </w:r>
      <w:proofErr w:type="spellEnd"/>
      <w:r w:rsidR="007B27F9" w:rsidRPr="00937197">
        <w:rPr>
          <w:rFonts w:ascii="Tahoma" w:hAnsi="Tahoma" w:cs="Tahoma"/>
          <w:sz w:val="20"/>
          <w:szCs w:val="20"/>
          <w:lang w:val="nl-NL"/>
        </w:rPr>
        <w:t xml:space="preserve"> 5.3)</w:t>
      </w:r>
      <w:r w:rsidRPr="00937197">
        <w:rPr>
          <w:rFonts w:ascii="Tahoma" w:hAnsi="Tahoma" w:cs="Tahoma"/>
          <w:sz w:val="20"/>
          <w:szCs w:val="20"/>
          <w:lang w:val="nl-NL"/>
        </w:rPr>
        <w:t xml:space="preserve"> en zal de verantwoordelijke zijn voor de rapportages,</w:t>
      </w:r>
      <w:r w:rsidR="007B27F9" w:rsidRPr="00937197">
        <w:rPr>
          <w:rFonts w:ascii="Tahoma" w:hAnsi="Tahoma" w:cs="Tahoma"/>
          <w:sz w:val="20"/>
          <w:szCs w:val="20"/>
          <w:lang w:val="nl-NL"/>
        </w:rPr>
        <w:t xml:space="preserve"> </w:t>
      </w:r>
      <w:r w:rsidRPr="00937197">
        <w:rPr>
          <w:rFonts w:ascii="Tahoma" w:hAnsi="Tahoma" w:cs="Tahoma"/>
          <w:sz w:val="20"/>
          <w:szCs w:val="20"/>
          <w:lang w:val="nl-NL"/>
        </w:rPr>
        <w:t xml:space="preserve">de contacten met </w:t>
      </w:r>
      <w:r w:rsidR="009A7CA6" w:rsidRPr="00937197">
        <w:rPr>
          <w:rFonts w:ascii="Tahoma" w:hAnsi="Tahoma" w:cs="Tahoma"/>
          <w:sz w:val="20"/>
          <w:szCs w:val="20"/>
          <w:lang w:val="nl-NL"/>
        </w:rPr>
        <w:t>projectverantwoordelijke</w:t>
      </w:r>
      <w:r w:rsidR="00EE6ADD" w:rsidRPr="00937197">
        <w:rPr>
          <w:rFonts w:ascii="Tahoma" w:hAnsi="Tahoma" w:cs="Tahoma"/>
          <w:sz w:val="20"/>
          <w:szCs w:val="20"/>
          <w:lang w:val="nl-NL"/>
        </w:rPr>
        <w:t>,</w:t>
      </w:r>
      <w:r w:rsidRPr="00937197">
        <w:rPr>
          <w:rFonts w:ascii="Tahoma" w:hAnsi="Tahoma" w:cs="Tahoma"/>
          <w:sz w:val="20"/>
          <w:szCs w:val="20"/>
          <w:lang w:val="nl-NL"/>
        </w:rPr>
        <w:t xml:space="preserve"> </w:t>
      </w:r>
      <w:r w:rsidR="00596439" w:rsidRPr="00937197">
        <w:rPr>
          <w:rFonts w:ascii="Tahoma" w:hAnsi="Tahoma" w:cs="Tahoma"/>
          <w:sz w:val="20"/>
          <w:szCs w:val="20"/>
          <w:lang w:val="nl-NL"/>
        </w:rPr>
        <w:t xml:space="preserve">beheer van het e-loket, </w:t>
      </w:r>
      <w:r w:rsidRPr="00937197">
        <w:rPr>
          <w:rFonts w:ascii="Tahoma" w:hAnsi="Tahoma" w:cs="Tahoma"/>
          <w:sz w:val="20"/>
          <w:szCs w:val="20"/>
          <w:lang w:val="nl-NL"/>
        </w:rPr>
        <w:t>… .</w:t>
      </w:r>
    </w:p>
    <w:p w14:paraId="4F3961C5" w14:textId="77777777" w:rsidR="002E6E67" w:rsidRPr="00937197" w:rsidRDefault="002E6E67" w:rsidP="00411A0C">
      <w:pPr>
        <w:jc w:val="both"/>
        <w:rPr>
          <w:rFonts w:ascii="Tahoma" w:hAnsi="Tahoma" w:cs="Tahoma"/>
          <w:b/>
          <w:sz w:val="20"/>
          <w:szCs w:val="20"/>
        </w:rPr>
      </w:pPr>
      <w:r w:rsidRPr="00937197">
        <w:rPr>
          <w:rFonts w:ascii="Tahoma" w:hAnsi="Tahoma" w:cs="Tahoma"/>
          <w:b/>
          <w:sz w:val="20"/>
          <w:szCs w:val="20"/>
        </w:rPr>
        <w:t>Artikel 2.4 Oproeprondes</w:t>
      </w:r>
    </w:p>
    <w:p w14:paraId="6FF1EA59" w14:textId="5FC5DAAC" w:rsidR="002E6E67" w:rsidRPr="00937197" w:rsidRDefault="002E6E67" w:rsidP="002E6E67">
      <w:pPr>
        <w:rPr>
          <w:rFonts w:ascii="Tahoma" w:hAnsi="Tahoma" w:cs="Tahoma"/>
          <w:sz w:val="20"/>
          <w:szCs w:val="20"/>
          <w:lang w:val="nl-NL"/>
        </w:rPr>
      </w:pPr>
      <w:r w:rsidRPr="00937197">
        <w:rPr>
          <w:rFonts w:ascii="Tahoma" w:hAnsi="Tahoma" w:cs="Tahoma"/>
          <w:sz w:val="20"/>
          <w:szCs w:val="20"/>
          <w:lang w:val="nl-NL"/>
        </w:rPr>
        <w:t xml:space="preserve">Het </w:t>
      </w:r>
      <w:r w:rsidR="008F5B10" w:rsidRPr="00937197">
        <w:rPr>
          <w:rFonts w:ascii="Tahoma" w:hAnsi="Tahoma" w:cs="Tahoma"/>
          <w:sz w:val="20"/>
          <w:szCs w:val="20"/>
          <w:lang w:val="nl-NL"/>
        </w:rPr>
        <w:t>zorgvuldig</w:t>
      </w:r>
      <w:r w:rsidR="006015FD" w:rsidRPr="00937197">
        <w:rPr>
          <w:rFonts w:ascii="Tahoma" w:hAnsi="Tahoma" w:cs="Tahoma"/>
          <w:sz w:val="20"/>
          <w:szCs w:val="20"/>
          <w:lang w:val="nl-NL"/>
        </w:rPr>
        <w:t xml:space="preserve"> selecteren </w:t>
      </w:r>
      <w:r w:rsidRPr="00937197">
        <w:rPr>
          <w:rFonts w:ascii="Tahoma" w:hAnsi="Tahoma" w:cs="Tahoma"/>
          <w:sz w:val="20"/>
          <w:szCs w:val="20"/>
          <w:lang w:val="nl-NL"/>
        </w:rPr>
        <w:t>van geschikte kandidaat-bedrijven die zorginnovatie</w:t>
      </w:r>
      <w:r w:rsidR="006015FD" w:rsidRPr="00937197">
        <w:rPr>
          <w:rFonts w:ascii="Tahoma" w:hAnsi="Tahoma" w:cs="Tahoma"/>
          <w:sz w:val="20"/>
          <w:szCs w:val="20"/>
          <w:lang w:val="nl-NL"/>
        </w:rPr>
        <w:t>s</w:t>
      </w:r>
      <w:r w:rsidRPr="00937197">
        <w:rPr>
          <w:rFonts w:ascii="Tahoma" w:hAnsi="Tahoma" w:cs="Tahoma"/>
          <w:sz w:val="20"/>
          <w:szCs w:val="20"/>
          <w:lang w:val="nl-NL"/>
        </w:rPr>
        <w:t xml:space="preserve"> aan het ontwikkelen zijn en in aanmerking kunnen komen voor </w:t>
      </w:r>
      <w:proofErr w:type="spellStart"/>
      <w:r w:rsidRPr="00937197">
        <w:rPr>
          <w:rFonts w:ascii="Tahoma" w:hAnsi="Tahoma" w:cs="Tahoma"/>
          <w:sz w:val="20"/>
          <w:szCs w:val="20"/>
          <w:lang w:val="nl-NL"/>
        </w:rPr>
        <w:t>CrossCare</w:t>
      </w:r>
      <w:proofErr w:type="spellEnd"/>
      <w:r w:rsidRPr="00937197">
        <w:rPr>
          <w:rFonts w:ascii="Tahoma" w:hAnsi="Tahoma" w:cs="Tahoma"/>
          <w:sz w:val="20"/>
          <w:szCs w:val="20"/>
          <w:lang w:val="nl-NL"/>
        </w:rPr>
        <w:t xml:space="preserve">-ondersteuning, is één van de fundamenten van </w:t>
      </w:r>
      <w:proofErr w:type="spellStart"/>
      <w:r w:rsidRPr="00937197">
        <w:rPr>
          <w:rFonts w:ascii="Tahoma" w:hAnsi="Tahoma" w:cs="Tahoma"/>
          <w:sz w:val="20"/>
          <w:szCs w:val="20"/>
          <w:lang w:val="nl-NL"/>
        </w:rPr>
        <w:t>CrossCare</w:t>
      </w:r>
      <w:proofErr w:type="spellEnd"/>
      <w:r w:rsidRPr="00937197">
        <w:rPr>
          <w:rFonts w:ascii="Tahoma" w:hAnsi="Tahoma" w:cs="Tahoma"/>
          <w:sz w:val="20"/>
          <w:szCs w:val="20"/>
          <w:lang w:val="nl-NL"/>
        </w:rPr>
        <w:t xml:space="preserve"> 2.0. In </w:t>
      </w:r>
      <w:proofErr w:type="spellStart"/>
      <w:r w:rsidRPr="00937197">
        <w:rPr>
          <w:rFonts w:ascii="Tahoma" w:hAnsi="Tahoma" w:cs="Tahoma"/>
          <w:sz w:val="20"/>
          <w:szCs w:val="20"/>
          <w:lang w:val="nl-NL"/>
        </w:rPr>
        <w:t>CrossCare</w:t>
      </w:r>
      <w:proofErr w:type="spellEnd"/>
      <w:r w:rsidRPr="00937197">
        <w:rPr>
          <w:rFonts w:ascii="Tahoma" w:hAnsi="Tahoma" w:cs="Tahoma"/>
          <w:sz w:val="20"/>
          <w:szCs w:val="20"/>
          <w:lang w:val="nl-NL"/>
        </w:rPr>
        <w:t xml:space="preserve"> 2.0 werken we daarvoor in eerste instantie met aparte oproeprondes ('waves') die we telkens via een grootschalige communicatiecampagne bekend maken aan een breed netwerk van stakeholders en bedrijven. </w:t>
      </w:r>
    </w:p>
    <w:p w14:paraId="08C09501" w14:textId="3D8AFC8A" w:rsidR="002E6E67" w:rsidRPr="00937197" w:rsidRDefault="002E6E67" w:rsidP="002E6E67">
      <w:pPr>
        <w:rPr>
          <w:rFonts w:ascii="Tahoma" w:hAnsi="Tahoma" w:cs="Tahoma"/>
          <w:sz w:val="20"/>
          <w:szCs w:val="20"/>
          <w:lang w:val="nl-NL"/>
        </w:rPr>
      </w:pPr>
      <w:r w:rsidRPr="00937197">
        <w:rPr>
          <w:rFonts w:ascii="Tahoma" w:hAnsi="Tahoma" w:cs="Tahoma"/>
          <w:sz w:val="20"/>
          <w:szCs w:val="20"/>
          <w:lang w:val="nl-NL"/>
        </w:rPr>
        <w:t>De stuurgroep zal een gedetailleerde planning opmaken van de verschillende waves en die duidelijk communiceren.</w:t>
      </w:r>
      <w:r w:rsidR="0029670B" w:rsidRPr="00937197">
        <w:rPr>
          <w:rFonts w:ascii="Tahoma" w:hAnsi="Tahoma" w:cs="Tahoma"/>
          <w:sz w:val="20"/>
          <w:szCs w:val="20"/>
          <w:lang w:val="nl-NL"/>
        </w:rPr>
        <w:t xml:space="preserve"> </w:t>
      </w:r>
      <w:r w:rsidR="00993E01" w:rsidRPr="00937197">
        <w:rPr>
          <w:rFonts w:ascii="Tahoma" w:hAnsi="Tahoma" w:cs="Tahoma"/>
          <w:sz w:val="20"/>
          <w:szCs w:val="20"/>
          <w:lang w:val="nl-NL"/>
        </w:rPr>
        <w:t xml:space="preserve">De </w:t>
      </w:r>
      <w:proofErr w:type="spellStart"/>
      <w:r w:rsidRPr="00937197">
        <w:rPr>
          <w:rFonts w:ascii="Tahoma" w:hAnsi="Tahoma" w:cs="Tahoma"/>
          <w:sz w:val="20"/>
          <w:szCs w:val="20"/>
          <w:lang w:val="nl-NL"/>
        </w:rPr>
        <w:t>CrossCare</w:t>
      </w:r>
      <w:proofErr w:type="spellEnd"/>
      <w:r w:rsidR="00D124EF" w:rsidRPr="00937197">
        <w:rPr>
          <w:rFonts w:ascii="Tahoma" w:hAnsi="Tahoma" w:cs="Tahoma"/>
          <w:sz w:val="20"/>
          <w:szCs w:val="20"/>
          <w:lang w:val="nl-NL"/>
        </w:rPr>
        <w:t xml:space="preserve"> 2.0</w:t>
      </w:r>
      <w:r w:rsidRPr="00937197">
        <w:rPr>
          <w:rFonts w:ascii="Tahoma" w:hAnsi="Tahoma" w:cs="Tahoma"/>
          <w:sz w:val="20"/>
          <w:szCs w:val="20"/>
          <w:lang w:val="nl-NL"/>
        </w:rPr>
        <w:t xml:space="preserve">-oproeprondes </w:t>
      </w:r>
      <w:r w:rsidR="00993E01" w:rsidRPr="00937197">
        <w:rPr>
          <w:rFonts w:ascii="Tahoma" w:hAnsi="Tahoma" w:cs="Tahoma"/>
          <w:sz w:val="20"/>
          <w:szCs w:val="20"/>
          <w:lang w:val="nl-NL"/>
        </w:rPr>
        <w:t xml:space="preserve">zullen </w:t>
      </w:r>
      <w:r w:rsidRPr="00937197">
        <w:rPr>
          <w:rFonts w:ascii="Tahoma" w:hAnsi="Tahoma" w:cs="Tahoma"/>
          <w:sz w:val="20"/>
          <w:szCs w:val="20"/>
          <w:lang w:val="nl-NL"/>
        </w:rPr>
        <w:t xml:space="preserve">zoveel mogelijk focussen op thematische prioriteiten die de stuurgroep definieert op basis van de effectieve en actuele zorg- en welzijnsnoden in Vlaanderen en Nederland. De stuurgroep zal deze thema's en prioriteiten op een onderbouwde en praktijkgerichte manier afbakenen en in aanloop naar elke oproepronde actualiseren. </w:t>
      </w:r>
      <w:r w:rsidR="006015FD" w:rsidRPr="00937197">
        <w:rPr>
          <w:rFonts w:ascii="Tahoma" w:hAnsi="Tahoma" w:cs="Tahoma"/>
          <w:sz w:val="20"/>
          <w:szCs w:val="20"/>
          <w:lang w:val="nl-NL"/>
        </w:rPr>
        <w:t>Daarnaast zal de stuurgroep per oproepronde ook telkens de aard van de beoogde innovatietrajecten in die wave expliciet bepalen (bedrijfstrajecten-</w:t>
      </w:r>
      <w:proofErr w:type="spellStart"/>
      <w:r w:rsidR="006015FD" w:rsidRPr="00937197">
        <w:rPr>
          <w:rFonts w:ascii="Tahoma" w:hAnsi="Tahoma" w:cs="Tahoma"/>
          <w:sz w:val="20"/>
          <w:szCs w:val="20"/>
          <w:lang w:val="nl-NL"/>
        </w:rPr>
        <w:t>multi</w:t>
      </w:r>
      <w:proofErr w:type="spellEnd"/>
      <w:r w:rsidR="006015FD" w:rsidRPr="00937197">
        <w:rPr>
          <w:rFonts w:ascii="Tahoma" w:hAnsi="Tahoma" w:cs="Tahoma"/>
          <w:sz w:val="20"/>
          <w:szCs w:val="20"/>
          <w:lang w:val="nl-NL"/>
        </w:rPr>
        <w:t>-actortrajecten, kortlopend-langlopend)</w:t>
      </w:r>
    </w:p>
    <w:p w14:paraId="38CE3704" w14:textId="7B712B87" w:rsidR="002E6E67" w:rsidRPr="00937197" w:rsidRDefault="002E6E67" w:rsidP="002E6E67">
      <w:pPr>
        <w:rPr>
          <w:rFonts w:ascii="Tahoma" w:hAnsi="Tahoma" w:cs="Tahoma"/>
          <w:sz w:val="20"/>
          <w:szCs w:val="20"/>
          <w:lang w:val="nl-NL"/>
        </w:rPr>
      </w:pPr>
      <w:r w:rsidRPr="00937197">
        <w:rPr>
          <w:rFonts w:ascii="Tahoma" w:hAnsi="Tahoma" w:cs="Tahoma"/>
          <w:sz w:val="20"/>
          <w:szCs w:val="20"/>
          <w:lang w:val="nl-NL"/>
        </w:rPr>
        <w:t xml:space="preserve">De oproepen/waves </w:t>
      </w:r>
      <w:r w:rsidR="006015FD" w:rsidRPr="00937197">
        <w:rPr>
          <w:rFonts w:ascii="Tahoma" w:hAnsi="Tahoma" w:cs="Tahoma"/>
          <w:sz w:val="20"/>
          <w:szCs w:val="20"/>
          <w:lang w:val="nl-NL"/>
        </w:rPr>
        <w:t>worden</w:t>
      </w:r>
      <w:r w:rsidRPr="00937197">
        <w:rPr>
          <w:rFonts w:ascii="Tahoma" w:hAnsi="Tahoma" w:cs="Tahoma"/>
          <w:sz w:val="20"/>
          <w:szCs w:val="20"/>
          <w:lang w:val="nl-NL"/>
        </w:rPr>
        <w:t xml:space="preserve"> in ieder geval </w:t>
      </w:r>
      <w:r w:rsidR="00D124EF" w:rsidRPr="00937197">
        <w:rPr>
          <w:rFonts w:ascii="Tahoma" w:hAnsi="Tahoma" w:cs="Tahoma"/>
          <w:sz w:val="20"/>
          <w:szCs w:val="20"/>
          <w:lang w:val="nl-NL"/>
        </w:rPr>
        <w:t>breed</w:t>
      </w:r>
      <w:r w:rsidRPr="00937197">
        <w:rPr>
          <w:rFonts w:ascii="Tahoma" w:hAnsi="Tahoma" w:cs="Tahoma"/>
          <w:sz w:val="20"/>
          <w:szCs w:val="20"/>
          <w:lang w:val="nl-NL"/>
        </w:rPr>
        <w:t xml:space="preserve"> bekend</w:t>
      </w:r>
      <w:r w:rsidR="006015FD" w:rsidRPr="00937197">
        <w:rPr>
          <w:rFonts w:ascii="Tahoma" w:hAnsi="Tahoma" w:cs="Tahoma"/>
          <w:sz w:val="20"/>
          <w:szCs w:val="20"/>
          <w:lang w:val="nl-NL"/>
        </w:rPr>
        <w:t xml:space="preserve"> gemaakt</w:t>
      </w:r>
      <w:r w:rsidRPr="00937197">
        <w:rPr>
          <w:rFonts w:ascii="Tahoma" w:hAnsi="Tahoma" w:cs="Tahoma"/>
          <w:sz w:val="20"/>
          <w:szCs w:val="20"/>
          <w:lang w:val="nl-NL"/>
        </w:rPr>
        <w:t>. Daarvoor gebruiken we de meest diverse communicatiekanalen (nieuwsbrieven, social</w:t>
      </w:r>
      <w:r w:rsidR="00A81E68" w:rsidRPr="00937197">
        <w:rPr>
          <w:rFonts w:ascii="Tahoma" w:hAnsi="Tahoma" w:cs="Tahoma"/>
          <w:sz w:val="20"/>
          <w:szCs w:val="20"/>
          <w:lang w:val="nl-NL"/>
        </w:rPr>
        <w:t>e</w:t>
      </w:r>
      <w:r w:rsidRPr="00937197">
        <w:rPr>
          <w:rFonts w:ascii="Tahoma" w:hAnsi="Tahoma" w:cs="Tahoma"/>
          <w:sz w:val="20"/>
          <w:szCs w:val="20"/>
          <w:lang w:val="nl-NL"/>
        </w:rPr>
        <w:t xml:space="preserve"> media, website, ...). De oproeprondes zullen tot slot ook telkens ondersteund worden door online infosessies om de 'waves' bekend te maken en toe te lichten. In deze infosessies zullen we de concrete subsidie- en ondersteuningskansen en thematische invalshoeken toelichten en al een aantal voorwaarden en modaliteiten bespreken.</w:t>
      </w:r>
    </w:p>
    <w:p w14:paraId="73C9CC82" w14:textId="3402CAEB" w:rsidR="00411A0C" w:rsidRPr="00937197" w:rsidRDefault="00411A0C" w:rsidP="00411A0C">
      <w:pPr>
        <w:jc w:val="both"/>
        <w:rPr>
          <w:rFonts w:ascii="Tahoma" w:hAnsi="Tahoma" w:cs="Tahoma"/>
          <w:b/>
          <w:sz w:val="20"/>
          <w:szCs w:val="20"/>
        </w:rPr>
      </w:pPr>
      <w:r w:rsidRPr="00937197">
        <w:rPr>
          <w:rFonts w:ascii="Tahoma" w:hAnsi="Tahoma" w:cs="Tahoma"/>
          <w:b/>
          <w:sz w:val="20"/>
          <w:szCs w:val="20"/>
        </w:rPr>
        <w:t>Artikel 2.</w:t>
      </w:r>
      <w:r w:rsidR="002E6E67" w:rsidRPr="00937197">
        <w:rPr>
          <w:rFonts w:ascii="Tahoma" w:hAnsi="Tahoma" w:cs="Tahoma"/>
          <w:b/>
          <w:sz w:val="20"/>
          <w:szCs w:val="20"/>
        </w:rPr>
        <w:t>5</w:t>
      </w:r>
      <w:r w:rsidRPr="00937197">
        <w:rPr>
          <w:rFonts w:ascii="Tahoma" w:hAnsi="Tahoma" w:cs="Tahoma"/>
          <w:b/>
          <w:sz w:val="20"/>
          <w:szCs w:val="20"/>
        </w:rPr>
        <w:t>: Open projectpartnerschap</w:t>
      </w:r>
    </w:p>
    <w:p w14:paraId="1FB77EA1" w14:textId="462D06C1" w:rsidR="00411A0C" w:rsidRPr="00937197" w:rsidRDefault="00411A0C" w:rsidP="00411A0C">
      <w:pPr>
        <w:rPr>
          <w:rFonts w:ascii="Tahoma" w:hAnsi="Tahoma" w:cs="Tahoma"/>
          <w:b/>
          <w:bCs/>
          <w:sz w:val="20"/>
          <w:szCs w:val="20"/>
          <w:lang w:val="nl-NL"/>
        </w:rPr>
      </w:pPr>
      <w:r w:rsidRPr="00937197">
        <w:rPr>
          <w:rFonts w:ascii="Tahoma" w:hAnsi="Tahoma" w:cs="Tahoma"/>
          <w:sz w:val="20"/>
          <w:szCs w:val="20"/>
          <w:lang w:val="nl-NL"/>
        </w:rPr>
        <w:lastRenderedPageBreak/>
        <w:t>Het I</w:t>
      </w:r>
      <w:r w:rsidR="005148A1" w:rsidRPr="00937197">
        <w:rPr>
          <w:rFonts w:ascii="Tahoma" w:hAnsi="Tahoma" w:cs="Tahoma"/>
          <w:sz w:val="20"/>
          <w:szCs w:val="20"/>
          <w:lang w:val="nl-NL"/>
        </w:rPr>
        <w:t>NTERREG</w:t>
      </w:r>
      <w:r w:rsidRPr="00937197">
        <w:rPr>
          <w:rFonts w:ascii="Tahoma" w:hAnsi="Tahoma" w:cs="Tahoma"/>
          <w:sz w:val="20"/>
          <w:szCs w:val="20"/>
          <w:lang w:val="nl-NL"/>
        </w:rPr>
        <w:t xml:space="preserve">-Programma </w:t>
      </w:r>
      <w:r w:rsidR="00993E01" w:rsidRPr="00937197">
        <w:rPr>
          <w:rFonts w:ascii="Tahoma" w:hAnsi="Tahoma" w:cs="Tahoma"/>
          <w:sz w:val="20"/>
          <w:szCs w:val="20"/>
          <w:lang w:val="nl-NL"/>
        </w:rPr>
        <w:t xml:space="preserve">VI </w:t>
      </w:r>
      <w:r w:rsidRPr="00937197">
        <w:rPr>
          <w:rFonts w:ascii="Tahoma" w:hAnsi="Tahoma" w:cs="Tahoma"/>
          <w:sz w:val="20"/>
          <w:szCs w:val="20"/>
          <w:lang w:val="nl-NL"/>
        </w:rPr>
        <w:t xml:space="preserve">Vlaanderen-Nederland 2021-2027 laat een specifieke projectopzet toe onder de term ‘open projectpartnerschap’ waarbij voorzien wordt dat tijdens de uitvoering van een project andere organisaties als bijkomende partners kunnen aansluiten voor het uitvoeren van kortere deelactiviteiten die helpen bij het behalen van de projectdoelstellingen. Het project </w:t>
      </w:r>
      <w:proofErr w:type="spellStart"/>
      <w:r w:rsidRPr="00937197">
        <w:rPr>
          <w:rFonts w:ascii="Tahoma" w:hAnsi="Tahoma" w:cs="Tahoma"/>
          <w:sz w:val="20"/>
          <w:szCs w:val="20"/>
          <w:lang w:val="nl-NL"/>
        </w:rPr>
        <w:t>CrossCare</w:t>
      </w:r>
      <w:proofErr w:type="spellEnd"/>
      <w:r w:rsidRPr="00937197">
        <w:rPr>
          <w:rFonts w:ascii="Tahoma" w:hAnsi="Tahoma" w:cs="Tahoma"/>
          <w:sz w:val="20"/>
          <w:szCs w:val="20"/>
          <w:lang w:val="nl-NL"/>
        </w:rPr>
        <w:t xml:space="preserve"> 2.0 maakt</w:t>
      </w:r>
      <w:r w:rsidR="00333856" w:rsidRPr="00937197">
        <w:rPr>
          <w:rFonts w:ascii="Tahoma" w:hAnsi="Tahoma" w:cs="Tahoma"/>
          <w:sz w:val="20"/>
          <w:szCs w:val="20"/>
          <w:lang w:val="nl-NL"/>
        </w:rPr>
        <w:t xml:space="preserve"> </w:t>
      </w:r>
      <w:r w:rsidRPr="00937197">
        <w:rPr>
          <w:rFonts w:ascii="Tahoma" w:hAnsi="Tahoma" w:cs="Tahoma"/>
          <w:sz w:val="20"/>
          <w:szCs w:val="20"/>
          <w:lang w:val="nl-NL"/>
        </w:rPr>
        <w:t>gebruik van dit open projectpartnerschap.</w:t>
      </w:r>
      <w:r w:rsidR="00DE7C6A" w:rsidRPr="00937197">
        <w:rPr>
          <w:rFonts w:ascii="Tahoma" w:hAnsi="Tahoma" w:cs="Tahoma"/>
          <w:sz w:val="20"/>
          <w:szCs w:val="20"/>
          <w:lang w:val="nl-NL"/>
        </w:rPr>
        <w:t xml:space="preserve"> Dit betekent dat organisaties wiens innovatietraject goedgekeurd wordt, tijdens de uitvoering van het project </w:t>
      </w:r>
      <w:r w:rsidR="00333856" w:rsidRPr="00937197">
        <w:rPr>
          <w:rFonts w:ascii="Tahoma" w:hAnsi="Tahoma" w:cs="Tahoma"/>
          <w:sz w:val="20"/>
          <w:szCs w:val="20"/>
          <w:lang w:val="nl-NL"/>
        </w:rPr>
        <w:t xml:space="preserve">formeel </w:t>
      </w:r>
      <w:r w:rsidR="00DE7C6A" w:rsidRPr="00937197">
        <w:rPr>
          <w:rFonts w:ascii="Tahoma" w:hAnsi="Tahoma" w:cs="Tahoma"/>
          <w:sz w:val="20"/>
          <w:szCs w:val="20"/>
          <w:lang w:val="nl-NL"/>
        </w:rPr>
        <w:t xml:space="preserve">als bijkomende partner zullen aansluiten bij het </w:t>
      </w:r>
      <w:proofErr w:type="spellStart"/>
      <w:r w:rsidR="00DE7C6A" w:rsidRPr="00937197">
        <w:rPr>
          <w:rFonts w:ascii="Tahoma" w:hAnsi="Tahoma" w:cs="Tahoma"/>
          <w:sz w:val="20"/>
          <w:szCs w:val="20"/>
          <w:lang w:val="nl-NL"/>
        </w:rPr>
        <w:t>CrossCare</w:t>
      </w:r>
      <w:proofErr w:type="spellEnd"/>
      <w:r w:rsidR="00DE7C6A" w:rsidRPr="00937197">
        <w:rPr>
          <w:rFonts w:ascii="Tahoma" w:hAnsi="Tahoma" w:cs="Tahoma"/>
          <w:sz w:val="20"/>
          <w:szCs w:val="20"/>
          <w:lang w:val="nl-NL"/>
        </w:rPr>
        <w:t>-partnerschap.</w:t>
      </w:r>
    </w:p>
    <w:p w14:paraId="22DF0BF2" w14:textId="6413E4AD" w:rsidR="00411A0C" w:rsidRPr="00937197" w:rsidRDefault="00216120" w:rsidP="00411A0C">
      <w:pPr>
        <w:rPr>
          <w:rFonts w:ascii="Tahoma" w:hAnsi="Tahoma" w:cs="Tahoma"/>
          <w:sz w:val="20"/>
          <w:szCs w:val="20"/>
          <w:lang w:val="nl-NL"/>
        </w:rPr>
      </w:pPr>
      <w:r w:rsidRPr="00937197">
        <w:rPr>
          <w:rFonts w:ascii="Tahoma" w:hAnsi="Tahoma" w:cs="Tahoma"/>
          <w:sz w:val="20"/>
          <w:szCs w:val="20"/>
          <w:lang w:val="nl-NL"/>
        </w:rPr>
        <w:t>Bedrijven of zorgorganisaties wiens innovatie</w:t>
      </w:r>
      <w:r w:rsidR="00D124EF" w:rsidRPr="00937197">
        <w:rPr>
          <w:rFonts w:ascii="Tahoma" w:hAnsi="Tahoma" w:cs="Tahoma"/>
          <w:sz w:val="20"/>
          <w:szCs w:val="20"/>
          <w:lang w:val="nl-NL"/>
        </w:rPr>
        <w:t>tra</w:t>
      </w:r>
      <w:r w:rsidRPr="00937197">
        <w:rPr>
          <w:rFonts w:ascii="Tahoma" w:hAnsi="Tahoma" w:cs="Tahoma"/>
          <w:sz w:val="20"/>
          <w:szCs w:val="20"/>
          <w:lang w:val="nl-NL"/>
        </w:rPr>
        <w:t xml:space="preserve">ject geselecteerd wordt, stappen in die zin dan ook in </w:t>
      </w:r>
      <w:proofErr w:type="spellStart"/>
      <w:r w:rsidRPr="00937197">
        <w:rPr>
          <w:rFonts w:ascii="Tahoma" w:hAnsi="Tahoma" w:cs="Tahoma"/>
          <w:sz w:val="20"/>
          <w:szCs w:val="20"/>
          <w:lang w:val="nl-NL"/>
        </w:rPr>
        <w:t>in</w:t>
      </w:r>
      <w:proofErr w:type="spellEnd"/>
      <w:r w:rsidRPr="00937197">
        <w:rPr>
          <w:rFonts w:ascii="Tahoma" w:hAnsi="Tahoma" w:cs="Tahoma"/>
          <w:sz w:val="20"/>
          <w:szCs w:val="20"/>
          <w:lang w:val="nl-NL"/>
        </w:rPr>
        <w:t xml:space="preserve"> het (open) projectpartnerschap van </w:t>
      </w:r>
      <w:proofErr w:type="spellStart"/>
      <w:r w:rsidRPr="00937197">
        <w:rPr>
          <w:rFonts w:ascii="Tahoma" w:hAnsi="Tahoma" w:cs="Tahoma"/>
          <w:sz w:val="20"/>
          <w:szCs w:val="20"/>
          <w:lang w:val="nl-NL"/>
        </w:rPr>
        <w:t>CrossCare</w:t>
      </w:r>
      <w:proofErr w:type="spellEnd"/>
      <w:r w:rsidRPr="00937197">
        <w:rPr>
          <w:rFonts w:ascii="Tahoma" w:hAnsi="Tahoma" w:cs="Tahoma"/>
          <w:sz w:val="20"/>
          <w:szCs w:val="20"/>
          <w:lang w:val="nl-NL"/>
        </w:rPr>
        <w:t xml:space="preserve"> 2.0. Voor de start van ieder innovatietraject</w:t>
      </w:r>
      <w:r w:rsidR="00411A0C" w:rsidRPr="00937197">
        <w:rPr>
          <w:rFonts w:ascii="Tahoma" w:hAnsi="Tahoma" w:cs="Tahoma"/>
          <w:sz w:val="20"/>
          <w:szCs w:val="20"/>
          <w:lang w:val="nl-NL"/>
        </w:rPr>
        <w:t xml:space="preserve"> zal Thomas More Kempen </w:t>
      </w:r>
      <w:r w:rsidR="00993E01" w:rsidRPr="00937197">
        <w:rPr>
          <w:rFonts w:ascii="Tahoma" w:hAnsi="Tahoma" w:cs="Tahoma"/>
          <w:sz w:val="20"/>
          <w:szCs w:val="20"/>
          <w:lang w:val="nl-NL"/>
        </w:rPr>
        <w:t xml:space="preserve">vanuit haar functie als projectverantwoordelijke </w:t>
      </w:r>
      <w:r w:rsidR="00411A0C" w:rsidRPr="00937197">
        <w:rPr>
          <w:rFonts w:ascii="Tahoma" w:hAnsi="Tahoma" w:cs="Tahoma"/>
          <w:sz w:val="20"/>
          <w:szCs w:val="20"/>
          <w:lang w:val="nl-NL"/>
        </w:rPr>
        <w:t>de</w:t>
      </w:r>
      <w:r w:rsidRPr="00937197">
        <w:rPr>
          <w:rFonts w:ascii="Tahoma" w:hAnsi="Tahoma" w:cs="Tahoma"/>
          <w:sz w:val="20"/>
          <w:szCs w:val="20"/>
          <w:lang w:val="nl-NL"/>
        </w:rPr>
        <w:t xml:space="preserve"> betrokken</w:t>
      </w:r>
      <w:r w:rsidR="00411A0C" w:rsidRPr="00937197">
        <w:rPr>
          <w:rFonts w:ascii="Tahoma" w:hAnsi="Tahoma" w:cs="Tahoma"/>
          <w:sz w:val="20"/>
          <w:szCs w:val="20"/>
          <w:lang w:val="nl-NL"/>
        </w:rPr>
        <w:t xml:space="preserve"> </w:t>
      </w:r>
      <w:r w:rsidRPr="00937197">
        <w:rPr>
          <w:rFonts w:ascii="Tahoma" w:hAnsi="Tahoma" w:cs="Tahoma"/>
          <w:sz w:val="20"/>
          <w:szCs w:val="20"/>
          <w:lang w:val="nl-NL"/>
        </w:rPr>
        <w:t>organisatie(s)</w:t>
      </w:r>
      <w:r w:rsidR="00411A0C" w:rsidRPr="00937197">
        <w:rPr>
          <w:rFonts w:ascii="Tahoma" w:hAnsi="Tahoma" w:cs="Tahoma"/>
          <w:sz w:val="20"/>
          <w:szCs w:val="20"/>
          <w:lang w:val="nl-NL"/>
        </w:rPr>
        <w:t xml:space="preserve"> dus </w:t>
      </w:r>
      <w:r w:rsidR="00993E01" w:rsidRPr="00937197">
        <w:rPr>
          <w:rFonts w:ascii="Tahoma" w:hAnsi="Tahoma" w:cs="Tahoma"/>
          <w:sz w:val="20"/>
          <w:szCs w:val="20"/>
          <w:lang w:val="nl-NL"/>
        </w:rPr>
        <w:t xml:space="preserve">ook formeel </w:t>
      </w:r>
      <w:r w:rsidR="00411A0C" w:rsidRPr="00937197">
        <w:rPr>
          <w:rFonts w:ascii="Tahoma" w:hAnsi="Tahoma" w:cs="Tahoma"/>
          <w:sz w:val="20"/>
          <w:szCs w:val="20"/>
          <w:lang w:val="nl-NL"/>
        </w:rPr>
        <w:t xml:space="preserve">toevoegen aan het </w:t>
      </w:r>
      <w:proofErr w:type="spellStart"/>
      <w:r w:rsidR="00411A0C" w:rsidRPr="00937197">
        <w:rPr>
          <w:rFonts w:ascii="Tahoma" w:hAnsi="Tahoma" w:cs="Tahoma"/>
          <w:sz w:val="20"/>
          <w:szCs w:val="20"/>
          <w:lang w:val="nl-NL"/>
        </w:rPr>
        <w:t>CrossCare</w:t>
      </w:r>
      <w:proofErr w:type="spellEnd"/>
      <w:r w:rsidR="00411A0C" w:rsidRPr="00937197">
        <w:rPr>
          <w:rFonts w:ascii="Tahoma" w:hAnsi="Tahoma" w:cs="Tahoma"/>
          <w:sz w:val="20"/>
          <w:szCs w:val="20"/>
          <w:lang w:val="nl-NL"/>
        </w:rPr>
        <w:t xml:space="preserve"> 2.0-projectpartnerschap, nadat een afzonderlijke samenwerkingsovereenkomst tussen </w:t>
      </w:r>
      <w:r w:rsidRPr="00937197">
        <w:rPr>
          <w:rFonts w:ascii="Tahoma" w:hAnsi="Tahoma" w:cs="Tahoma"/>
          <w:sz w:val="20"/>
          <w:szCs w:val="20"/>
          <w:lang w:val="nl-NL"/>
        </w:rPr>
        <w:t xml:space="preserve">hen </w:t>
      </w:r>
      <w:r w:rsidR="00411A0C" w:rsidRPr="00937197">
        <w:rPr>
          <w:rFonts w:ascii="Tahoma" w:hAnsi="Tahoma" w:cs="Tahoma"/>
          <w:sz w:val="20"/>
          <w:szCs w:val="20"/>
          <w:lang w:val="nl-NL"/>
        </w:rPr>
        <w:t xml:space="preserve">beide is ondertekend. Vanaf het moment dat de samenwerkingsovereenkomst met de toetredende projectpartner langs beide zijden is ondertekend, </w:t>
      </w:r>
      <w:bookmarkStart w:id="0" w:name="_Hlk148345002"/>
      <w:r w:rsidR="00411A0C" w:rsidRPr="00937197">
        <w:rPr>
          <w:rFonts w:ascii="Tahoma" w:hAnsi="Tahoma" w:cs="Tahoma"/>
          <w:sz w:val="20"/>
          <w:szCs w:val="20"/>
          <w:lang w:val="nl-NL"/>
        </w:rPr>
        <w:t xml:space="preserve">zijn alle regels en procedures die ten aanzien van een reguliere </w:t>
      </w:r>
      <w:proofErr w:type="spellStart"/>
      <w:r w:rsidRPr="00937197">
        <w:rPr>
          <w:rFonts w:ascii="Tahoma" w:hAnsi="Tahoma" w:cs="Tahoma"/>
          <w:sz w:val="20"/>
          <w:szCs w:val="20"/>
          <w:lang w:val="nl-NL"/>
        </w:rPr>
        <w:t>CrossCare</w:t>
      </w:r>
      <w:proofErr w:type="spellEnd"/>
      <w:r w:rsidR="00F85D6E" w:rsidRPr="00937197">
        <w:rPr>
          <w:rFonts w:ascii="Tahoma" w:hAnsi="Tahoma" w:cs="Tahoma"/>
          <w:sz w:val="20"/>
          <w:szCs w:val="20"/>
          <w:lang w:val="nl-NL"/>
        </w:rPr>
        <w:t xml:space="preserve"> 2.0</w:t>
      </w:r>
      <w:r w:rsidRPr="00937197">
        <w:rPr>
          <w:rFonts w:ascii="Tahoma" w:hAnsi="Tahoma" w:cs="Tahoma"/>
          <w:sz w:val="20"/>
          <w:szCs w:val="20"/>
          <w:lang w:val="nl-NL"/>
        </w:rPr>
        <w:t>-</w:t>
      </w:r>
      <w:r w:rsidR="00411A0C" w:rsidRPr="00937197">
        <w:rPr>
          <w:rFonts w:ascii="Tahoma" w:hAnsi="Tahoma" w:cs="Tahoma"/>
          <w:sz w:val="20"/>
          <w:szCs w:val="20"/>
          <w:lang w:val="nl-NL"/>
        </w:rPr>
        <w:t xml:space="preserve">projectpartner gelden, ook ongewijzigd van toepassing op </w:t>
      </w:r>
      <w:r w:rsidRPr="00937197">
        <w:rPr>
          <w:rFonts w:ascii="Tahoma" w:hAnsi="Tahoma" w:cs="Tahoma"/>
          <w:sz w:val="20"/>
          <w:szCs w:val="20"/>
          <w:lang w:val="nl-NL"/>
        </w:rPr>
        <w:t xml:space="preserve">de nieuw </w:t>
      </w:r>
      <w:r w:rsidR="00411A0C" w:rsidRPr="00937197">
        <w:rPr>
          <w:rFonts w:ascii="Tahoma" w:hAnsi="Tahoma" w:cs="Tahoma"/>
          <w:sz w:val="20"/>
          <w:szCs w:val="20"/>
          <w:lang w:val="nl-NL"/>
        </w:rPr>
        <w:t>toegetreden partner</w:t>
      </w:r>
      <w:r w:rsidRPr="00937197">
        <w:rPr>
          <w:rFonts w:ascii="Tahoma" w:hAnsi="Tahoma" w:cs="Tahoma"/>
          <w:sz w:val="20"/>
          <w:szCs w:val="20"/>
          <w:lang w:val="nl-NL"/>
        </w:rPr>
        <w:t>s</w:t>
      </w:r>
      <w:r w:rsidR="00411A0C" w:rsidRPr="00937197">
        <w:rPr>
          <w:rFonts w:ascii="Tahoma" w:hAnsi="Tahoma" w:cs="Tahoma"/>
          <w:sz w:val="20"/>
          <w:szCs w:val="20"/>
          <w:lang w:val="nl-NL"/>
        </w:rPr>
        <w:t>, tenzij daarvan uitdrukkelijk wordt afgeweken in de afzonderlijke samenwerkingsovereenkomst.</w:t>
      </w:r>
    </w:p>
    <w:bookmarkEnd w:id="0"/>
    <w:p w14:paraId="52F00917" w14:textId="5AE398BC" w:rsidR="00411A0C" w:rsidRPr="00937197" w:rsidRDefault="00411A0C" w:rsidP="00411A0C">
      <w:pPr>
        <w:jc w:val="both"/>
        <w:rPr>
          <w:rFonts w:eastAsia="Times New Roman"/>
          <w:b/>
          <w:color w:val="000000"/>
          <w:sz w:val="24"/>
        </w:rPr>
      </w:pPr>
      <w:r w:rsidRPr="00937197">
        <w:rPr>
          <w:rFonts w:eastAsia="Times New Roman"/>
          <w:b/>
          <w:color w:val="000000"/>
          <w:sz w:val="24"/>
        </w:rPr>
        <w:t xml:space="preserve">PARAGRAAF 3 – FINANCIËLE </w:t>
      </w:r>
      <w:r w:rsidR="00C614DF" w:rsidRPr="00937197">
        <w:rPr>
          <w:rFonts w:eastAsia="Times New Roman"/>
          <w:b/>
          <w:color w:val="000000"/>
          <w:sz w:val="24"/>
        </w:rPr>
        <w:t>ONDER</w:t>
      </w:r>
      <w:r w:rsidRPr="00937197">
        <w:rPr>
          <w:rFonts w:eastAsia="Times New Roman"/>
          <w:b/>
          <w:color w:val="000000"/>
          <w:sz w:val="24"/>
        </w:rPr>
        <w:t>STEUN</w:t>
      </w:r>
      <w:r w:rsidR="00C614DF" w:rsidRPr="00937197">
        <w:rPr>
          <w:rFonts w:eastAsia="Times New Roman"/>
          <w:b/>
          <w:color w:val="000000"/>
          <w:sz w:val="24"/>
        </w:rPr>
        <w:t>ING</w:t>
      </w:r>
    </w:p>
    <w:p w14:paraId="030D74ED" w14:textId="404A9281" w:rsidR="001C20FA" w:rsidRPr="00937197" w:rsidRDefault="001C20FA" w:rsidP="00DC30D1">
      <w:pPr>
        <w:jc w:val="both"/>
        <w:rPr>
          <w:rFonts w:ascii="Tahoma" w:hAnsi="Tahoma" w:cs="Tahoma"/>
          <w:b/>
          <w:sz w:val="20"/>
          <w:szCs w:val="20"/>
        </w:rPr>
      </w:pPr>
      <w:r w:rsidRPr="00937197">
        <w:rPr>
          <w:rFonts w:ascii="Tahoma" w:hAnsi="Tahoma" w:cs="Tahoma"/>
          <w:b/>
          <w:sz w:val="20"/>
          <w:szCs w:val="20"/>
        </w:rPr>
        <w:t xml:space="preserve">Artikel </w:t>
      </w:r>
      <w:r w:rsidR="00411A0C" w:rsidRPr="00937197">
        <w:rPr>
          <w:rFonts w:ascii="Tahoma" w:hAnsi="Tahoma" w:cs="Tahoma"/>
          <w:b/>
          <w:sz w:val="20"/>
          <w:szCs w:val="20"/>
        </w:rPr>
        <w:t>3.1</w:t>
      </w:r>
      <w:r w:rsidRPr="00937197">
        <w:rPr>
          <w:rFonts w:ascii="Tahoma" w:hAnsi="Tahoma" w:cs="Tahoma"/>
          <w:b/>
          <w:sz w:val="20"/>
          <w:szCs w:val="20"/>
        </w:rPr>
        <w:t xml:space="preserve">: </w:t>
      </w:r>
      <w:r w:rsidR="00A45A6E" w:rsidRPr="00937197">
        <w:rPr>
          <w:rFonts w:ascii="Tahoma" w:hAnsi="Tahoma" w:cs="Tahoma"/>
          <w:b/>
          <w:sz w:val="20"/>
          <w:szCs w:val="20"/>
        </w:rPr>
        <w:t>Steunintensiteit en subsidiebedragen</w:t>
      </w:r>
    </w:p>
    <w:p w14:paraId="2CADCB71" w14:textId="2B407E26" w:rsidR="0029670B" w:rsidRPr="00937197" w:rsidRDefault="003C7014" w:rsidP="0029670B">
      <w:pPr>
        <w:rPr>
          <w:rFonts w:ascii="Tahoma" w:hAnsi="Tahoma" w:cs="Tahoma"/>
          <w:sz w:val="20"/>
          <w:szCs w:val="20"/>
          <w:lang w:val="nl-NL"/>
        </w:rPr>
      </w:pPr>
      <w:r w:rsidRPr="00937197">
        <w:rPr>
          <w:rFonts w:ascii="Tahoma" w:hAnsi="Tahoma" w:cs="Tahoma"/>
          <w:sz w:val="20"/>
          <w:szCs w:val="20"/>
        </w:rPr>
        <w:t>G</w:t>
      </w:r>
      <w:proofErr w:type="spellStart"/>
      <w:r w:rsidR="0029670B" w:rsidRPr="00937197">
        <w:rPr>
          <w:rFonts w:ascii="Tahoma" w:hAnsi="Tahoma" w:cs="Tahoma"/>
          <w:sz w:val="20"/>
          <w:szCs w:val="20"/>
          <w:lang w:val="nl-NL"/>
        </w:rPr>
        <w:t>eselecteerde</w:t>
      </w:r>
      <w:proofErr w:type="spellEnd"/>
      <w:r w:rsidR="0029670B" w:rsidRPr="00937197">
        <w:rPr>
          <w:rFonts w:ascii="Tahoma" w:hAnsi="Tahoma" w:cs="Tahoma"/>
          <w:sz w:val="20"/>
          <w:szCs w:val="20"/>
          <w:lang w:val="nl-NL"/>
        </w:rPr>
        <w:t xml:space="preserve"> innovatie</w:t>
      </w:r>
      <w:r w:rsidR="00D124EF" w:rsidRPr="00937197">
        <w:rPr>
          <w:rFonts w:ascii="Tahoma" w:hAnsi="Tahoma" w:cs="Tahoma"/>
          <w:sz w:val="20"/>
          <w:szCs w:val="20"/>
          <w:lang w:val="nl-NL"/>
        </w:rPr>
        <w:t>tra</w:t>
      </w:r>
      <w:r w:rsidR="0029670B" w:rsidRPr="00937197">
        <w:rPr>
          <w:rFonts w:ascii="Tahoma" w:hAnsi="Tahoma" w:cs="Tahoma"/>
          <w:sz w:val="20"/>
          <w:szCs w:val="20"/>
          <w:lang w:val="nl-NL"/>
        </w:rPr>
        <w:t>jecten kunnen rekenen op financiële ondersteuning uit het CrossCare</w:t>
      </w:r>
      <w:r w:rsidR="00F85D6E" w:rsidRPr="00937197">
        <w:rPr>
          <w:rFonts w:ascii="Tahoma" w:hAnsi="Tahoma" w:cs="Tahoma"/>
          <w:sz w:val="20"/>
          <w:szCs w:val="20"/>
          <w:lang w:val="nl-NL"/>
        </w:rPr>
        <w:t xml:space="preserve">2.0 </w:t>
      </w:r>
      <w:r w:rsidR="0029670B" w:rsidRPr="00937197">
        <w:rPr>
          <w:rFonts w:ascii="Tahoma" w:hAnsi="Tahoma" w:cs="Tahoma"/>
          <w:sz w:val="20"/>
          <w:szCs w:val="20"/>
          <w:lang w:val="nl-NL"/>
        </w:rPr>
        <w:t xml:space="preserve">-innovatiefonds. </w:t>
      </w:r>
      <w:r w:rsidR="00765AF0" w:rsidRPr="00937197">
        <w:rPr>
          <w:rFonts w:ascii="Tahoma" w:hAnsi="Tahoma" w:cs="Tahoma"/>
          <w:sz w:val="20"/>
          <w:szCs w:val="20"/>
          <w:lang w:val="nl-NL"/>
        </w:rPr>
        <w:t xml:space="preserve">Binnen het fonds is </w:t>
      </w:r>
      <w:r w:rsidRPr="00937197">
        <w:rPr>
          <w:rFonts w:ascii="Tahoma" w:hAnsi="Tahoma" w:cs="Tahoma"/>
          <w:sz w:val="20"/>
          <w:szCs w:val="20"/>
          <w:lang w:val="nl-NL"/>
        </w:rPr>
        <w:t xml:space="preserve">er </w:t>
      </w:r>
      <w:r w:rsidR="00C24E3B" w:rsidRPr="00937197">
        <w:rPr>
          <w:rFonts w:ascii="Tahoma" w:hAnsi="Tahoma" w:cs="Tahoma"/>
          <w:sz w:val="20"/>
          <w:szCs w:val="20"/>
          <w:lang w:val="nl-NL"/>
        </w:rPr>
        <w:t>voor deze ondersteuning</w:t>
      </w:r>
      <w:r w:rsidR="006015FD" w:rsidRPr="00937197">
        <w:rPr>
          <w:rFonts w:ascii="Tahoma" w:hAnsi="Tahoma" w:cs="Tahoma"/>
          <w:sz w:val="20"/>
          <w:szCs w:val="20"/>
          <w:lang w:val="nl-NL"/>
        </w:rPr>
        <w:t xml:space="preserve"> over de hele </w:t>
      </w:r>
      <w:proofErr w:type="spellStart"/>
      <w:r w:rsidR="00394987" w:rsidRPr="00937197">
        <w:rPr>
          <w:rFonts w:ascii="Tahoma" w:hAnsi="Tahoma" w:cs="Tahoma"/>
          <w:sz w:val="20"/>
          <w:szCs w:val="20"/>
          <w:lang w:val="nl-NL"/>
        </w:rPr>
        <w:t>CrossCare</w:t>
      </w:r>
      <w:proofErr w:type="spellEnd"/>
      <w:r w:rsidR="00F85D6E" w:rsidRPr="00937197">
        <w:rPr>
          <w:rFonts w:ascii="Tahoma" w:hAnsi="Tahoma" w:cs="Tahoma"/>
          <w:sz w:val="20"/>
          <w:szCs w:val="20"/>
          <w:lang w:val="nl-NL"/>
        </w:rPr>
        <w:t xml:space="preserve"> 2.0</w:t>
      </w:r>
      <w:r w:rsidR="00394987" w:rsidRPr="00937197">
        <w:rPr>
          <w:rFonts w:ascii="Tahoma" w:hAnsi="Tahoma" w:cs="Tahoma"/>
          <w:sz w:val="20"/>
          <w:szCs w:val="20"/>
          <w:lang w:val="nl-NL"/>
        </w:rPr>
        <w:t>-</w:t>
      </w:r>
      <w:r w:rsidR="006015FD" w:rsidRPr="00937197">
        <w:rPr>
          <w:rFonts w:ascii="Tahoma" w:hAnsi="Tahoma" w:cs="Tahoma"/>
          <w:sz w:val="20"/>
          <w:szCs w:val="20"/>
          <w:lang w:val="nl-NL"/>
        </w:rPr>
        <w:t>projectperiode</w:t>
      </w:r>
      <w:r w:rsidR="00765AF0" w:rsidRPr="00937197">
        <w:rPr>
          <w:rFonts w:ascii="Tahoma" w:hAnsi="Tahoma" w:cs="Tahoma"/>
          <w:sz w:val="20"/>
          <w:szCs w:val="20"/>
          <w:lang w:val="nl-NL"/>
        </w:rPr>
        <w:t xml:space="preserve"> </w:t>
      </w:r>
      <w:r w:rsidR="00394987" w:rsidRPr="00937197">
        <w:rPr>
          <w:rFonts w:ascii="Tahoma" w:hAnsi="Tahoma" w:cs="Tahoma"/>
          <w:sz w:val="20"/>
          <w:szCs w:val="20"/>
          <w:lang w:val="nl-NL"/>
        </w:rPr>
        <w:t xml:space="preserve">(01/04/2023 – 31/03/2026) </w:t>
      </w:r>
      <w:r w:rsidR="00765AF0" w:rsidRPr="00937197">
        <w:rPr>
          <w:rFonts w:ascii="Tahoma" w:hAnsi="Tahoma" w:cs="Tahoma"/>
          <w:sz w:val="20"/>
          <w:szCs w:val="20"/>
          <w:lang w:val="nl-NL"/>
        </w:rPr>
        <w:t xml:space="preserve">een </w:t>
      </w:r>
      <w:r w:rsidR="005D6B87" w:rsidRPr="00937197">
        <w:rPr>
          <w:rFonts w:ascii="Tahoma" w:hAnsi="Tahoma" w:cs="Tahoma"/>
          <w:sz w:val="20"/>
          <w:szCs w:val="20"/>
          <w:lang w:val="nl-NL"/>
        </w:rPr>
        <w:t>EFRO-</w:t>
      </w:r>
      <w:r w:rsidR="00765AF0" w:rsidRPr="00937197">
        <w:rPr>
          <w:rFonts w:ascii="Tahoma" w:hAnsi="Tahoma" w:cs="Tahoma"/>
          <w:sz w:val="20"/>
          <w:szCs w:val="20"/>
          <w:lang w:val="nl-NL"/>
        </w:rPr>
        <w:t>subsidiebedrag van</w:t>
      </w:r>
      <w:r w:rsidR="00C24E3B" w:rsidRPr="00937197">
        <w:rPr>
          <w:rFonts w:ascii="Tahoma" w:hAnsi="Tahoma" w:cs="Tahoma"/>
          <w:sz w:val="20"/>
          <w:szCs w:val="20"/>
          <w:lang w:val="nl-NL"/>
        </w:rPr>
        <w:t xml:space="preserve"> in totaal</w:t>
      </w:r>
      <w:r w:rsidR="00765AF0" w:rsidRPr="00937197">
        <w:rPr>
          <w:rFonts w:ascii="Tahoma" w:hAnsi="Tahoma" w:cs="Tahoma"/>
          <w:sz w:val="20"/>
          <w:szCs w:val="20"/>
          <w:lang w:val="nl-NL"/>
        </w:rPr>
        <w:t xml:space="preserve"> 2,5 miljoen EUR beschikbaar.</w:t>
      </w:r>
      <w:r w:rsidR="00C24E3B" w:rsidRPr="00937197">
        <w:rPr>
          <w:rFonts w:ascii="Tahoma" w:hAnsi="Tahoma" w:cs="Tahoma"/>
          <w:sz w:val="20"/>
          <w:szCs w:val="20"/>
          <w:lang w:val="nl-NL"/>
        </w:rPr>
        <w:t xml:space="preserve"> Dit bedrag wordt verdeeld over de verschillende geselecteerde innovatie</w:t>
      </w:r>
      <w:r w:rsidR="001826AD" w:rsidRPr="00937197">
        <w:rPr>
          <w:rFonts w:ascii="Tahoma" w:hAnsi="Tahoma" w:cs="Tahoma"/>
          <w:sz w:val="20"/>
          <w:szCs w:val="20"/>
          <w:lang w:val="nl-NL"/>
        </w:rPr>
        <w:t>tra</w:t>
      </w:r>
      <w:r w:rsidR="00C24E3B" w:rsidRPr="00937197">
        <w:rPr>
          <w:rFonts w:ascii="Tahoma" w:hAnsi="Tahoma" w:cs="Tahoma"/>
          <w:sz w:val="20"/>
          <w:szCs w:val="20"/>
          <w:lang w:val="nl-NL"/>
        </w:rPr>
        <w:t>jecten.</w:t>
      </w:r>
      <w:r w:rsidR="00765AF0" w:rsidRPr="00937197">
        <w:rPr>
          <w:rFonts w:ascii="Tahoma" w:hAnsi="Tahoma" w:cs="Tahoma"/>
          <w:sz w:val="20"/>
          <w:szCs w:val="20"/>
          <w:lang w:val="nl-NL"/>
        </w:rPr>
        <w:t xml:space="preserve"> </w:t>
      </w:r>
      <w:r w:rsidRPr="00937197">
        <w:rPr>
          <w:rFonts w:ascii="Tahoma" w:hAnsi="Tahoma" w:cs="Tahoma"/>
          <w:sz w:val="20"/>
          <w:szCs w:val="20"/>
          <w:lang w:val="nl-NL"/>
        </w:rPr>
        <w:t xml:space="preserve">Deze verdeling is </w:t>
      </w:r>
      <w:r w:rsidR="0029670B" w:rsidRPr="00937197">
        <w:rPr>
          <w:rFonts w:ascii="Tahoma" w:hAnsi="Tahoma" w:cs="Tahoma"/>
          <w:sz w:val="20"/>
          <w:szCs w:val="20"/>
          <w:lang w:val="nl-NL"/>
        </w:rPr>
        <w:t>afhankelijk van de aard van het innovatie</w:t>
      </w:r>
      <w:r w:rsidR="001826AD" w:rsidRPr="00937197">
        <w:rPr>
          <w:rFonts w:ascii="Tahoma" w:hAnsi="Tahoma" w:cs="Tahoma"/>
          <w:sz w:val="20"/>
          <w:szCs w:val="20"/>
          <w:lang w:val="nl-NL"/>
        </w:rPr>
        <w:t>tra</w:t>
      </w:r>
      <w:r w:rsidR="0029670B" w:rsidRPr="00937197">
        <w:rPr>
          <w:rFonts w:ascii="Tahoma" w:hAnsi="Tahoma" w:cs="Tahoma"/>
          <w:sz w:val="20"/>
          <w:szCs w:val="20"/>
          <w:lang w:val="nl-NL"/>
        </w:rPr>
        <w:t>ject:</w:t>
      </w:r>
    </w:p>
    <w:p w14:paraId="52DEEBBD" w14:textId="615D11E0" w:rsidR="0029670B" w:rsidRPr="00937197" w:rsidRDefault="0029670B" w:rsidP="0029670B">
      <w:pPr>
        <w:pStyle w:val="ListParagraph"/>
        <w:numPr>
          <w:ilvl w:val="0"/>
          <w:numId w:val="24"/>
        </w:numPr>
        <w:rPr>
          <w:rFonts w:ascii="Tahoma" w:hAnsi="Tahoma" w:cs="Tahoma"/>
          <w:sz w:val="20"/>
          <w:szCs w:val="20"/>
          <w:lang w:val="nl-NL"/>
        </w:rPr>
      </w:pPr>
      <w:r w:rsidRPr="00937197">
        <w:rPr>
          <w:rFonts w:ascii="Tahoma" w:hAnsi="Tahoma" w:cs="Tahoma"/>
          <w:sz w:val="20"/>
          <w:szCs w:val="20"/>
          <w:lang w:val="nl-NL"/>
        </w:rPr>
        <w:t xml:space="preserve">Voor kortlopende bedrijfstrajecten voorzien we </w:t>
      </w:r>
      <w:r w:rsidR="00765AF0" w:rsidRPr="00937197">
        <w:rPr>
          <w:rFonts w:ascii="Tahoma" w:hAnsi="Tahoma" w:cs="Tahoma"/>
          <w:sz w:val="20"/>
          <w:szCs w:val="20"/>
          <w:lang w:val="nl-NL"/>
        </w:rPr>
        <w:t xml:space="preserve">een steunpercentage van 50% </w:t>
      </w:r>
      <w:r w:rsidR="00A81E68" w:rsidRPr="00937197">
        <w:rPr>
          <w:rFonts w:ascii="Tahoma" w:hAnsi="Tahoma" w:cs="Tahoma"/>
          <w:sz w:val="20"/>
          <w:szCs w:val="20"/>
          <w:lang w:val="nl-NL"/>
        </w:rPr>
        <w:t>van</w:t>
      </w:r>
      <w:r w:rsidR="00765AF0" w:rsidRPr="00937197">
        <w:rPr>
          <w:rFonts w:ascii="Tahoma" w:hAnsi="Tahoma" w:cs="Tahoma"/>
          <w:sz w:val="20"/>
          <w:szCs w:val="20"/>
          <w:lang w:val="nl-NL"/>
        </w:rPr>
        <w:t xml:space="preserve"> het projectbudget met </w:t>
      </w:r>
      <w:r w:rsidRPr="00937197">
        <w:rPr>
          <w:rFonts w:ascii="Tahoma" w:hAnsi="Tahoma" w:cs="Tahoma"/>
          <w:sz w:val="20"/>
          <w:szCs w:val="20"/>
          <w:lang w:val="nl-NL"/>
        </w:rPr>
        <w:t>een maximum van 50.000 EUR aan EFRO-subsidie</w:t>
      </w:r>
      <w:r w:rsidR="00765AF0" w:rsidRPr="00937197">
        <w:rPr>
          <w:rFonts w:ascii="Tahoma" w:hAnsi="Tahoma" w:cs="Tahoma"/>
          <w:sz w:val="20"/>
          <w:szCs w:val="20"/>
          <w:lang w:val="nl-NL"/>
        </w:rPr>
        <w:t>.</w:t>
      </w:r>
    </w:p>
    <w:p w14:paraId="74E9DD03" w14:textId="3EBA5DE2" w:rsidR="00765AF0" w:rsidRPr="00937197" w:rsidRDefault="0029670B" w:rsidP="0029670B">
      <w:pPr>
        <w:pStyle w:val="ListParagraph"/>
        <w:numPr>
          <w:ilvl w:val="0"/>
          <w:numId w:val="24"/>
        </w:numPr>
        <w:rPr>
          <w:rFonts w:ascii="Tahoma" w:hAnsi="Tahoma" w:cs="Tahoma"/>
          <w:sz w:val="20"/>
          <w:szCs w:val="20"/>
          <w:lang w:val="nl-NL"/>
        </w:rPr>
      </w:pPr>
      <w:r w:rsidRPr="00937197">
        <w:rPr>
          <w:rFonts w:ascii="Tahoma" w:hAnsi="Tahoma" w:cs="Tahoma"/>
          <w:sz w:val="20"/>
          <w:szCs w:val="20"/>
          <w:lang w:val="nl-NL"/>
        </w:rPr>
        <w:t xml:space="preserve">Voor </w:t>
      </w:r>
      <w:r w:rsidR="00765AF0" w:rsidRPr="00937197">
        <w:rPr>
          <w:rFonts w:ascii="Tahoma" w:hAnsi="Tahoma" w:cs="Tahoma"/>
          <w:sz w:val="20"/>
          <w:szCs w:val="20"/>
          <w:lang w:val="nl-NL"/>
        </w:rPr>
        <w:t>langlopende bedrijfstrajecten voorzien we een steunpercentage van</w:t>
      </w:r>
      <w:r w:rsidRPr="00937197">
        <w:rPr>
          <w:rFonts w:ascii="Tahoma" w:hAnsi="Tahoma" w:cs="Tahoma"/>
          <w:sz w:val="20"/>
          <w:szCs w:val="20"/>
          <w:lang w:val="nl-NL"/>
        </w:rPr>
        <w:t xml:space="preserve"> 50% </w:t>
      </w:r>
      <w:r w:rsidR="00A81E68" w:rsidRPr="00937197">
        <w:rPr>
          <w:rFonts w:ascii="Tahoma" w:hAnsi="Tahoma" w:cs="Tahoma"/>
          <w:sz w:val="20"/>
          <w:szCs w:val="20"/>
          <w:lang w:val="nl-NL"/>
        </w:rPr>
        <w:t xml:space="preserve">van </w:t>
      </w:r>
      <w:r w:rsidRPr="00937197">
        <w:rPr>
          <w:rFonts w:ascii="Tahoma" w:hAnsi="Tahoma" w:cs="Tahoma"/>
          <w:sz w:val="20"/>
          <w:szCs w:val="20"/>
          <w:lang w:val="nl-NL"/>
        </w:rPr>
        <w:t>h</w:t>
      </w:r>
      <w:r w:rsidR="00EB3642" w:rsidRPr="00937197">
        <w:rPr>
          <w:rFonts w:ascii="Tahoma" w:hAnsi="Tahoma" w:cs="Tahoma"/>
          <w:sz w:val="20"/>
          <w:szCs w:val="20"/>
          <w:lang w:val="nl-NL"/>
        </w:rPr>
        <w:t>et</w:t>
      </w:r>
      <w:r w:rsidRPr="00937197">
        <w:rPr>
          <w:rFonts w:ascii="Tahoma" w:hAnsi="Tahoma" w:cs="Tahoma"/>
          <w:sz w:val="20"/>
          <w:szCs w:val="20"/>
          <w:lang w:val="nl-NL"/>
        </w:rPr>
        <w:t xml:space="preserve"> projectbudget </w:t>
      </w:r>
      <w:r w:rsidR="00765AF0" w:rsidRPr="00937197">
        <w:rPr>
          <w:rFonts w:ascii="Tahoma" w:hAnsi="Tahoma" w:cs="Tahoma"/>
          <w:sz w:val="20"/>
          <w:szCs w:val="20"/>
          <w:lang w:val="nl-NL"/>
        </w:rPr>
        <w:t>met een maxim</w:t>
      </w:r>
      <w:r w:rsidR="006015FD" w:rsidRPr="00937197">
        <w:rPr>
          <w:rFonts w:ascii="Tahoma" w:hAnsi="Tahoma" w:cs="Tahoma"/>
          <w:sz w:val="20"/>
          <w:szCs w:val="20"/>
          <w:lang w:val="nl-NL"/>
        </w:rPr>
        <w:t>um</w:t>
      </w:r>
      <w:r w:rsidR="00765AF0" w:rsidRPr="00937197">
        <w:rPr>
          <w:rFonts w:ascii="Tahoma" w:hAnsi="Tahoma" w:cs="Tahoma"/>
          <w:sz w:val="20"/>
          <w:szCs w:val="20"/>
          <w:lang w:val="nl-NL"/>
        </w:rPr>
        <w:t xml:space="preserve"> van</w:t>
      </w:r>
      <w:r w:rsidRPr="00937197">
        <w:rPr>
          <w:rFonts w:ascii="Tahoma" w:hAnsi="Tahoma" w:cs="Tahoma"/>
          <w:sz w:val="20"/>
          <w:szCs w:val="20"/>
          <w:lang w:val="nl-NL"/>
        </w:rPr>
        <w:t xml:space="preserve"> 100.000 EUR </w:t>
      </w:r>
      <w:r w:rsidR="00765AF0" w:rsidRPr="00937197">
        <w:rPr>
          <w:rFonts w:ascii="Tahoma" w:hAnsi="Tahoma" w:cs="Tahoma"/>
          <w:sz w:val="20"/>
          <w:szCs w:val="20"/>
          <w:lang w:val="nl-NL"/>
        </w:rPr>
        <w:t>aan EFRO-subsidie.</w:t>
      </w:r>
    </w:p>
    <w:p w14:paraId="31E62FEA" w14:textId="4A839BBC" w:rsidR="0029670B" w:rsidRPr="00937197" w:rsidRDefault="0029670B" w:rsidP="0029670B">
      <w:pPr>
        <w:pStyle w:val="ListParagraph"/>
        <w:numPr>
          <w:ilvl w:val="0"/>
          <w:numId w:val="24"/>
        </w:numPr>
        <w:rPr>
          <w:rFonts w:ascii="Tahoma" w:hAnsi="Tahoma" w:cs="Tahoma"/>
          <w:sz w:val="20"/>
          <w:szCs w:val="20"/>
          <w:lang w:val="nl-NL"/>
        </w:rPr>
      </w:pPr>
      <w:r w:rsidRPr="00937197">
        <w:rPr>
          <w:rFonts w:ascii="Tahoma" w:hAnsi="Tahoma" w:cs="Tahoma"/>
          <w:sz w:val="20"/>
          <w:szCs w:val="20"/>
          <w:lang w:val="nl-NL"/>
        </w:rPr>
        <w:t xml:space="preserve">Voor de </w:t>
      </w:r>
      <w:proofErr w:type="spellStart"/>
      <w:r w:rsidRPr="00937197">
        <w:rPr>
          <w:rFonts w:ascii="Tahoma" w:hAnsi="Tahoma" w:cs="Tahoma"/>
          <w:sz w:val="20"/>
          <w:szCs w:val="20"/>
          <w:lang w:val="nl-NL"/>
        </w:rPr>
        <w:t>multi</w:t>
      </w:r>
      <w:proofErr w:type="spellEnd"/>
      <w:r w:rsidRPr="00937197">
        <w:rPr>
          <w:rFonts w:ascii="Tahoma" w:hAnsi="Tahoma" w:cs="Tahoma"/>
          <w:sz w:val="20"/>
          <w:szCs w:val="20"/>
          <w:lang w:val="nl-NL"/>
        </w:rPr>
        <w:t>-actorprojecten voorzien we</w:t>
      </w:r>
      <w:r w:rsidR="00C24E3B" w:rsidRPr="00937197">
        <w:rPr>
          <w:rFonts w:ascii="Tahoma" w:hAnsi="Tahoma" w:cs="Tahoma"/>
          <w:sz w:val="20"/>
          <w:szCs w:val="20"/>
          <w:lang w:val="nl-NL"/>
        </w:rPr>
        <w:t xml:space="preserve"> een steunpercentage van 50% </w:t>
      </w:r>
      <w:r w:rsidR="003C7014" w:rsidRPr="00937197">
        <w:rPr>
          <w:rFonts w:ascii="Tahoma" w:hAnsi="Tahoma" w:cs="Tahoma"/>
          <w:sz w:val="20"/>
          <w:szCs w:val="20"/>
          <w:lang w:val="nl-NL"/>
        </w:rPr>
        <w:t>en een maximum van 50.000 EUR</w:t>
      </w:r>
      <w:r w:rsidRPr="00937197">
        <w:rPr>
          <w:rFonts w:ascii="Tahoma" w:hAnsi="Tahoma" w:cs="Tahoma"/>
          <w:sz w:val="20"/>
          <w:szCs w:val="20"/>
          <w:lang w:val="nl-NL"/>
        </w:rPr>
        <w:t xml:space="preserve"> </w:t>
      </w:r>
      <w:r w:rsidR="002E38EC" w:rsidRPr="00937197">
        <w:rPr>
          <w:rFonts w:ascii="Tahoma" w:hAnsi="Tahoma" w:cs="Tahoma"/>
          <w:sz w:val="20"/>
          <w:szCs w:val="20"/>
          <w:lang w:val="nl-NL"/>
        </w:rPr>
        <w:t xml:space="preserve">aan EFRO-subsidie </w:t>
      </w:r>
      <w:r w:rsidRPr="00937197">
        <w:rPr>
          <w:rFonts w:ascii="Tahoma" w:hAnsi="Tahoma" w:cs="Tahoma"/>
          <w:sz w:val="20"/>
          <w:szCs w:val="20"/>
          <w:lang w:val="nl-NL"/>
        </w:rPr>
        <w:t>per betrokken organisatie.</w:t>
      </w:r>
    </w:p>
    <w:p w14:paraId="7D9A2B6A" w14:textId="6BA5E6AF" w:rsidR="007844B1" w:rsidRPr="00937197" w:rsidRDefault="007844B1" w:rsidP="00DC30D1">
      <w:pPr>
        <w:jc w:val="both"/>
        <w:rPr>
          <w:rFonts w:ascii="Tahoma" w:hAnsi="Tahoma" w:cs="Tahoma"/>
          <w:sz w:val="20"/>
          <w:szCs w:val="20"/>
          <w:lang w:val="nl-NL"/>
        </w:rPr>
      </w:pPr>
      <w:r w:rsidRPr="00937197">
        <w:rPr>
          <w:rFonts w:ascii="Tahoma" w:hAnsi="Tahoma" w:cs="Tahoma"/>
          <w:sz w:val="20"/>
          <w:szCs w:val="20"/>
          <w:lang w:val="nl-NL"/>
        </w:rPr>
        <w:t xml:space="preserve">Naast deze EFRO-subsidiëring vanuit het </w:t>
      </w:r>
      <w:proofErr w:type="spellStart"/>
      <w:r w:rsidRPr="00937197">
        <w:rPr>
          <w:rFonts w:ascii="Tahoma" w:hAnsi="Tahoma" w:cs="Tahoma"/>
          <w:sz w:val="20"/>
          <w:szCs w:val="20"/>
          <w:lang w:val="nl-NL"/>
        </w:rPr>
        <w:t>CrossCare</w:t>
      </w:r>
      <w:proofErr w:type="spellEnd"/>
      <w:r w:rsidRPr="00937197">
        <w:rPr>
          <w:rFonts w:ascii="Tahoma" w:hAnsi="Tahoma" w:cs="Tahoma"/>
          <w:sz w:val="20"/>
          <w:szCs w:val="20"/>
          <w:lang w:val="nl-NL"/>
        </w:rPr>
        <w:t>-innovatiefonds k</w:t>
      </w:r>
      <w:r w:rsidR="00774D22">
        <w:rPr>
          <w:rFonts w:ascii="Tahoma" w:hAnsi="Tahoma" w:cs="Tahoma"/>
          <w:sz w:val="20"/>
          <w:szCs w:val="20"/>
          <w:lang w:val="nl-NL"/>
        </w:rPr>
        <w:t>rijgen</w:t>
      </w:r>
      <w:r w:rsidRPr="00937197">
        <w:rPr>
          <w:rFonts w:ascii="Tahoma" w:hAnsi="Tahoma" w:cs="Tahoma"/>
          <w:sz w:val="20"/>
          <w:szCs w:val="20"/>
          <w:lang w:val="nl-NL"/>
        </w:rPr>
        <w:t xml:space="preserve"> Vlaamse en Nederlandse innovatietrajecten een aanvullende financiering vanuit het Nederlandse Ministerie van Economische Zaken en Klimaat. Deze </w:t>
      </w:r>
      <w:r w:rsidR="00774D22">
        <w:rPr>
          <w:rFonts w:ascii="Tahoma" w:hAnsi="Tahoma" w:cs="Tahoma"/>
          <w:sz w:val="20"/>
          <w:szCs w:val="20"/>
          <w:lang w:val="nl-NL"/>
        </w:rPr>
        <w:t>extra financiering bedraagt</w:t>
      </w:r>
      <w:r w:rsidRPr="00937197">
        <w:rPr>
          <w:rFonts w:ascii="Tahoma" w:hAnsi="Tahoma" w:cs="Tahoma"/>
          <w:sz w:val="20"/>
          <w:szCs w:val="20"/>
          <w:lang w:val="nl-NL"/>
        </w:rPr>
        <w:t xml:space="preserve"> </w:t>
      </w:r>
      <w:r w:rsidR="00774D22">
        <w:rPr>
          <w:rFonts w:ascii="Tahoma" w:hAnsi="Tahoma" w:cs="Tahoma"/>
          <w:sz w:val="20"/>
          <w:szCs w:val="20"/>
          <w:lang w:val="nl-NL"/>
        </w:rPr>
        <w:t>een</w:t>
      </w:r>
      <w:r w:rsidRPr="00937197">
        <w:rPr>
          <w:rFonts w:ascii="Tahoma" w:hAnsi="Tahoma" w:cs="Tahoma"/>
          <w:sz w:val="20"/>
          <w:szCs w:val="20"/>
          <w:lang w:val="nl-NL"/>
        </w:rPr>
        <w:t xml:space="preserve"> steunpercentage van 20,92% </w:t>
      </w:r>
      <w:r w:rsidR="00774D22">
        <w:rPr>
          <w:rFonts w:ascii="Tahoma" w:hAnsi="Tahoma" w:cs="Tahoma"/>
          <w:sz w:val="20"/>
          <w:szCs w:val="20"/>
          <w:lang w:val="nl-NL"/>
        </w:rPr>
        <w:t>van het projectbudget met</w:t>
      </w:r>
      <w:r w:rsidRPr="00937197">
        <w:rPr>
          <w:rFonts w:ascii="Tahoma" w:hAnsi="Tahoma" w:cs="Tahoma"/>
          <w:sz w:val="20"/>
          <w:szCs w:val="20"/>
          <w:lang w:val="nl-NL"/>
        </w:rPr>
        <w:t xml:space="preserve"> een maximum van 41.840 EUR</w:t>
      </w:r>
      <w:r w:rsidR="00774D22">
        <w:rPr>
          <w:rFonts w:ascii="Tahoma" w:hAnsi="Tahoma" w:cs="Tahoma"/>
          <w:sz w:val="20"/>
          <w:szCs w:val="20"/>
          <w:lang w:val="nl-NL"/>
        </w:rPr>
        <w:t xml:space="preserve"> voor langlopende trajecten en </w:t>
      </w:r>
      <w:r w:rsidR="00516ADC">
        <w:rPr>
          <w:rFonts w:ascii="Tahoma" w:hAnsi="Tahoma" w:cs="Tahoma"/>
          <w:sz w:val="20"/>
          <w:szCs w:val="20"/>
          <w:lang w:val="nl-NL"/>
        </w:rPr>
        <w:t xml:space="preserve">een maximum van </w:t>
      </w:r>
      <w:r w:rsidR="00774D22">
        <w:rPr>
          <w:rFonts w:ascii="Tahoma" w:hAnsi="Tahoma" w:cs="Tahoma"/>
          <w:sz w:val="20"/>
          <w:szCs w:val="20"/>
          <w:lang w:val="nl-NL"/>
        </w:rPr>
        <w:t>20.920 EUR voor kortlopende</w:t>
      </w:r>
      <w:r w:rsidR="00516ADC">
        <w:rPr>
          <w:rFonts w:ascii="Tahoma" w:hAnsi="Tahoma" w:cs="Tahoma"/>
          <w:sz w:val="20"/>
          <w:szCs w:val="20"/>
          <w:lang w:val="nl-NL"/>
        </w:rPr>
        <w:t xml:space="preserve"> trajecten</w:t>
      </w:r>
      <w:r w:rsidRPr="00937197">
        <w:rPr>
          <w:rFonts w:ascii="Tahoma" w:hAnsi="Tahoma" w:cs="Tahoma"/>
          <w:sz w:val="20"/>
          <w:szCs w:val="20"/>
          <w:lang w:val="nl-NL"/>
        </w:rPr>
        <w:t>.</w:t>
      </w:r>
      <w:r w:rsidR="00516ADC">
        <w:rPr>
          <w:rFonts w:ascii="Tahoma" w:hAnsi="Tahoma" w:cs="Tahoma"/>
          <w:sz w:val="20"/>
          <w:szCs w:val="20"/>
          <w:lang w:val="nl-NL"/>
        </w:rPr>
        <w:t xml:space="preserve"> Voor de </w:t>
      </w:r>
      <w:proofErr w:type="spellStart"/>
      <w:r w:rsidR="00516ADC">
        <w:rPr>
          <w:rFonts w:ascii="Tahoma" w:hAnsi="Tahoma" w:cs="Tahoma"/>
          <w:sz w:val="20"/>
          <w:szCs w:val="20"/>
          <w:lang w:val="nl-NL"/>
        </w:rPr>
        <w:t>multi</w:t>
      </w:r>
      <w:proofErr w:type="spellEnd"/>
      <w:r w:rsidR="00516ADC">
        <w:rPr>
          <w:rFonts w:ascii="Tahoma" w:hAnsi="Tahoma" w:cs="Tahoma"/>
          <w:sz w:val="20"/>
          <w:szCs w:val="20"/>
          <w:lang w:val="nl-NL"/>
        </w:rPr>
        <w:t xml:space="preserve">-actorprojecten voorzien we een steunpercentage vanuit het EZK van 20,92% en </w:t>
      </w:r>
      <w:r w:rsidR="009B2501">
        <w:rPr>
          <w:rFonts w:ascii="Tahoma" w:hAnsi="Tahoma" w:cs="Tahoma"/>
          <w:sz w:val="20"/>
          <w:szCs w:val="20"/>
          <w:lang w:val="nl-NL"/>
        </w:rPr>
        <w:t xml:space="preserve">maximaal steunbedrag van </w:t>
      </w:r>
      <w:r w:rsidR="00516ADC">
        <w:rPr>
          <w:rFonts w:ascii="Tahoma" w:hAnsi="Tahoma" w:cs="Tahoma"/>
          <w:sz w:val="20"/>
          <w:szCs w:val="20"/>
          <w:lang w:val="nl-NL"/>
        </w:rPr>
        <w:t xml:space="preserve">20.920 EUR per organisatie. </w:t>
      </w:r>
    </w:p>
    <w:p w14:paraId="1055AEC0" w14:textId="6E12DAB3" w:rsidR="002E6E67" w:rsidRPr="00937197" w:rsidRDefault="003A32B2" w:rsidP="00DC30D1">
      <w:pPr>
        <w:jc w:val="both"/>
        <w:rPr>
          <w:rFonts w:ascii="Tahoma" w:hAnsi="Tahoma" w:cs="Tahoma"/>
          <w:sz w:val="20"/>
          <w:szCs w:val="20"/>
          <w:lang w:val="nl-NL"/>
        </w:rPr>
      </w:pPr>
      <w:r w:rsidRPr="00937197">
        <w:rPr>
          <w:rFonts w:ascii="Tahoma" w:hAnsi="Tahoma" w:cs="Tahoma"/>
          <w:sz w:val="20"/>
          <w:szCs w:val="20"/>
          <w:lang w:val="nl-NL"/>
        </w:rPr>
        <w:t xml:space="preserve">De </w:t>
      </w:r>
      <w:proofErr w:type="spellStart"/>
      <w:r w:rsidRPr="00937197">
        <w:rPr>
          <w:rFonts w:ascii="Tahoma" w:hAnsi="Tahoma" w:cs="Tahoma"/>
          <w:sz w:val="20"/>
          <w:szCs w:val="20"/>
          <w:lang w:val="nl-NL"/>
        </w:rPr>
        <w:t>CrossCare</w:t>
      </w:r>
      <w:proofErr w:type="spellEnd"/>
      <w:r w:rsidRPr="00937197">
        <w:rPr>
          <w:rFonts w:ascii="Tahoma" w:hAnsi="Tahoma" w:cs="Tahoma"/>
          <w:sz w:val="20"/>
          <w:szCs w:val="20"/>
          <w:lang w:val="nl-NL"/>
        </w:rPr>
        <w:t>-stuurgroep bepaalt en communiceert voor elke oproepronde</w:t>
      </w:r>
      <w:r w:rsidR="009F410E" w:rsidRPr="00937197">
        <w:rPr>
          <w:rFonts w:ascii="Tahoma" w:hAnsi="Tahoma" w:cs="Tahoma"/>
          <w:sz w:val="20"/>
          <w:szCs w:val="20"/>
          <w:lang w:val="nl-NL"/>
        </w:rPr>
        <w:t xml:space="preserve"> eventueel</w:t>
      </w:r>
      <w:r w:rsidRPr="00937197">
        <w:rPr>
          <w:rFonts w:ascii="Tahoma" w:hAnsi="Tahoma" w:cs="Tahoma"/>
          <w:sz w:val="20"/>
          <w:szCs w:val="20"/>
          <w:lang w:val="nl-NL"/>
        </w:rPr>
        <w:t xml:space="preserve"> </w:t>
      </w:r>
      <w:proofErr w:type="spellStart"/>
      <w:r w:rsidR="00C15CA8" w:rsidRPr="00937197">
        <w:rPr>
          <w:rFonts w:ascii="Tahoma" w:hAnsi="Tahoma" w:cs="Tahoma"/>
          <w:sz w:val="20"/>
          <w:szCs w:val="20"/>
          <w:lang w:val="nl-NL"/>
        </w:rPr>
        <w:t>richtinggeven</w:t>
      </w:r>
      <w:r w:rsidR="00516ADC">
        <w:rPr>
          <w:rFonts w:ascii="Tahoma" w:hAnsi="Tahoma" w:cs="Tahoma"/>
          <w:sz w:val="20"/>
          <w:szCs w:val="20"/>
          <w:lang w:val="nl-NL"/>
        </w:rPr>
        <w:t>,</w:t>
      </w:r>
      <w:r w:rsidR="00C15CA8" w:rsidRPr="00937197">
        <w:rPr>
          <w:rFonts w:ascii="Tahoma" w:hAnsi="Tahoma" w:cs="Tahoma"/>
          <w:sz w:val="20"/>
          <w:szCs w:val="20"/>
          <w:lang w:val="nl-NL"/>
        </w:rPr>
        <w:t>d</w:t>
      </w:r>
      <w:proofErr w:type="spellEnd"/>
      <w:r w:rsidR="006015FD" w:rsidRPr="00937197">
        <w:rPr>
          <w:rFonts w:ascii="Tahoma" w:hAnsi="Tahoma" w:cs="Tahoma"/>
          <w:sz w:val="20"/>
          <w:szCs w:val="20"/>
          <w:lang w:val="nl-NL"/>
        </w:rPr>
        <w:t xml:space="preserve"> </w:t>
      </w:r>
      <w:r w:rsidRPr="00937197">
        <w:rPr>
          <w:rFonts w:ascii="Tahoma" w:hAnsi="Tahoma" w:cs="Tahoma"/>
          <w:sz w:val="20"/>
          <w:szCs w:val="20"/>
          <w:lang w:val="nl-NL"/>
        </w:rPr>
        <w:t>een totaal subsidieplafond</w:t>
      </w:r>
      <w:r w:rsidR="00C15CA8" w:rsidRPr="00937197">
        <w:rPr>
          <w:rFonts w:ascii="Tahoma" w:hAnsi="Tahoma" w:cs="Tahoma"/>
          <w:sz w:val="20"/>
          <w:szCs w:val="20"/>
          <w:lang w:val="nl-NL"/>
        </w:rPr>
        <w:t xml:space="preserve"> en een </w:t>
      </w:r>
      <w:r w:rsidR="005D6B87" w:rsidRPr="00937197">
        <w:rPr>
          <w:rFonts w:ascii="Tahoma" w:hAnsi="Tahoma" w:cs="Tahoma"/>
          <w:sz w:val="20"/>
          <w:szCs w:val="20"/>
          <w:lang w:val="nl-NL"/>
        </w:rPr>
        <w:t xml:space="preserve">richtinggevend </w:t>
      </w:r>
      <w:r w:rsidR="00C15CA8" w:rsidRPr="00937197">
        <w:rPr>
          <w:rFonts w:ascii="Tahoma" w:hAnsi="Tahoma" w:cs="Tahoma"/>
          <w:sz w:val="20"/>
          <w:szCs w:val="20"/>
          <w:lang w:val="nl-NL"/>
        </w:rPr>
        <w:t xml:space="preserve">aantal </w:t>
      </w:r>
      <w:r w:rsidR="005D6B87" w:rsidRPr="00937197">
        <w:rPr>
          <w:rFonts w:ascii="Tahoma" w:hAnsi="Tahoma" w:cs="Tahoma"/>
          <w:sz w:val="20"/>
          <w:szCs w:val="20"/>
          <w:lang w:val="nl-NL"/>
        </w:rPr>
        <w:t xml:space="preserve">te selecteren </w:t>
      </w:r>
      <w:r w:rsidR="00C15CA8" w:rsidRPr="00937197">
        <w:rPr>
          <w:rFonts w:ascii="Tahoma" w:hAnsi="Tahoma" w:cs="Tahoma"/>
          <w:sz w:val="20"/>
          <w:szCs w:val="20"/>
          <w:lang w:val="nl-NL"/>
        </w:rPr>
        <w:t>projecten</w:t>
      </w:r>
      <w:r w:rsidRPr="00937197">
        <w:rPr>
          <w:rFonts w:ascii="Tahoma" w:hAnsi="Tahoma" w:cs="Tahoma"/>
          <w:sz w:val="20"/>
          <w:szCs w:val="20"/>
          <w:lang w:val="nl-NL"/>
        </w:rPr>
        <w:t>.</w:t>
      </w:r>
    </w:p>
    <w:p w14:paraId="3020644D" w14:textId="08C98AC9" w:rsidR="00A45A6E" w:rsidRPr="00937197" w:rsidRDefault="00A45A6E" w:rsidP="00DC30D1">
      <w:pPr>
        <w:jc w:val="both"/>
        <w:rPr>
          <w:rFonts w:ascii="Tahoma" w:hAnsi="Tahoma" w:cs="Tahoma"/>
          <w:b/>
          <w:sz w:val="20"/>
          <w:szCs w:val="20"/>
        </w:rPr>
      </w:pPr>
      <w:r w:rsidRPr="00937197">
        <w:rPr>
          <w:rFonts w:ascii="Tahoma" w:hAnsi="Tahoma" w:cs="Tahoma"/>
          <w:b/>
          <w:sz w:val="20"/>
          <w:szCs w:val="20"/>
        </w:rPr>
        <w:t>Artikel 3.2: Subsidiabele kosten</w:t>
      </w:r>
    </w:p>
    <w:p w14:paraId="53136D7C" w14:textId="34DFAD70" w:rsidR="009C1F96" w:rsidRPr="00937197" w:rsidRDefault="009C1F96" w:rsidP="009C1F96">
      <w:pPr>
        <w:rPr>
          <w:rFonts w:ascii="Tahoma" w:hAnsi="Tahoma" w:cs="Tahoma"/>
          <w:sz w:val="20"/>
          <w:szCs w:val="20"/>
          <w:lang w:val="nl-NL"/>
        </w:rPr>
      </w:pPr>
      <w:r w:rsidRPr="00937197">
        <w:rPr>
          <w:rFonts w:ascii="Tahoma" w:hAnsi="Tahoma" w:cs="Tahoma"/>
          <w:sz w:val="20"/>
          <w:szCs w:val="20"/>
          <w:lang w:val="nl-NL"/>
        </w:rPr>
        <w:t>Voor alle innovatie</w:t>
      </w:r>
      <w:r w:rsidR="00D124EF" w:rsidRPr="00937197">
        <w:rPr>
          <w:rFonts w:ascii="Tahoma" w:hAnsi="Tahoma" w:cs="Tahoma"/>
          <w:sz w:val="20"/>
          <w:szCs w:val="20"/>
          <w:lang w:val="nl-NL"/>
        </w:rPr>
        <w:t>tra</w:t>
      </w:r>
      <w:r w:rsidRPr="00937197">
        <w:rPr>
          <w:rFonts w:ascii="Tahoma" w:hAnsi="Tahoma" w:cs="Tahoma"/>
          <w:sz w:val="20"/>
          <w:szCs w:val="20"/>
          <w:lang w:val="nl-NL"/>
        </w:rPr>
        <w:t xml:space="preserve">jecten geldt dat de kosten daadwerkelijk en aantoonbaar </w:t>
      </w:r>
      <w:r w:rsidR="00333856" w:rsidRPr="00937197">
        <w:rPr>
          <w:rFonts w:ascii="Tahoma" w:hAnsi="Tahoma" w:cs="Tahoma"/>
          <w:sz w:val="20"/>
          <w:szCs w:val="20"/>
          <w:lang w:val="nl-NL"/>
        </w:rPr>
        <w:t xml:space="preserve">gemaakt </w:t>
      </w:r>
      <w:r w:rsidRPr="00937197">
        <w:rPr>
          <w:rFonts w:ascii="Tahoma" w:hAnsi="Tahoma" w:cs="Tahoma"/>
          <w:sz w:val="20"/>
          <w:szCs w:val="20"/>
          <w:lang w:val="nl-NL"/>
        </w:rPr>
        <w:t>moeten zijn binnen de looptijd van het innovatie</w:t>
      </w:r>
      <w:r w:rsidR="00D124EF" w:rsidRPr="00937197">
        <w:rPr>
          <w:rFonts w:ascii="Tahoma" w:hAnsi="Tahoma" w:cs="Tahoma"/>
          <w:sz w:val="20"/>
          <w:szCs w:val="20"/>
          <w:lang w:val="nl-NL"/>
        </w:rPr>
        <w:t>tra</w:t>
      </w:r>
      <w:r w:rsidRPr="00937197">
        <w:rPr>
          <w:rFonts w:ascii="Tahoma" w:hAnsi="Tahoma" w:cs="Tahoma"/>
          <w:sz w:val="20"/>
          <w:szCs w:val="20"/>
          <w:lang w:val="nl-NL"/>
        </w:rPr>
        <w:t>ject,</w:t>
      </w:r>
      <w:r w:rsidR="005D6B87" w:rsidRPr="00937197">
        <w:rPr>
          <w:rFonts w:ascii="Tahoma" w:hAnsi="Tahoma" w:cs="Tahoma"/>
          <w:sz w:val="20"/>
          <w:szCs w:val="20"/>
          <w:lang w:val="nl-NL"/>
        </w:rPr>
        <w:t xml:space="preserve"> </w:t>
      </w:r>
      <w:r w:rsidR="00606A54" w:rsidRPr="00937197">
        <w:rPr>
          <w:rFonts w:ascii="Tahoma" w:hAnsi="Tahoma" w:cs="Tahoma"/>
          <w:sz w:val="20"/>
          <w:szCs w:val="20"/>
          <w:lang w:val="nl-NL"/>
        </w:rPr>
        <w:t xml:space="preserve">in </w:t>
      </w:r>
      <w:proofErr w:type="spellStart"/>
      <w:r w:rsidR="00606A54" w:rsidRPr="00937197">
        <w:rPr>
          <w:rFonts w:ascii="Tahoma" w:hAnsi="Tahoma" w:cs="Tahoma"/>
          <w:sz w:val="20"/>
          <w:szCs w:val="20"/>
          <w:lang w:val="nl-NL"/>
        </w:rPr>
        <w:t>casu</w:t>
      </w:r>
      <w:proofErr w:type="spellEnd"/>
      <w:r w:rsidR="005D6B87" w:rsidRPr="00937197">
        <w:rPr>
          <w:rFonts w:ascii="Tahoma" w:hAnsi="Tahoma" w:cs="Tahoma"/>
          <w:sz w:val="20"/>
          <w:szCs w:val="20"/>
          <w:lang w:val="nl-NL"/>
        </w:rPr>
        <w:t xml:space="preserve"> </w:t>
      </w:r>
      <w:r w:rsidRPr="00937197">
        <w:rPr>
          <w:rFonts w:ascii="Tahoma" w:hAnsi="Tahoma" w:cs="Tahoma"/>
          <w:sz w:val="20"/>
          <w:szCs w:val="20"/>
          <w:lang w:val="nl-NL"/>
        </w:rPr>
        <w:t>na de startdatum en uiterlijk op de einddatum van het i</w:t>
      </w:r>
      <w:r w:rsidR="00D124EF" w:rsidRPr="00937197">
        <w:rPr>
          <w:rFonts w:ascii="Tahoma" w:hAnsi="Tahoma" w:cs="Tahoma"/>
          <w:sz w:val="20"/>
          <w:szCs w:val="20"/>
          <w:lang w:val="nl-NL"/>
        </w:rPr>
        <w:t>nnovatietra</w:t>
      </w:r>
      <w:r w:rsidRPr="00937197">
        <w:rPr>
          <w:rFonts w:ascii="Tahoma" w:hAnsi="Tahoma" w:cs="Tahoma"/>
          <w:sz w:val="20"/>
          <w:szCs w:val="20"/>
          <w:lang w:val="nl-NL"/>
        </w:rPr>
        <w:t xml:space="preserve">ject. </w:t>
      </w:r>
    </w:p>
    <w:p w14:paraId="44B27B53" w14:textId="415D0C93" w:rsidR="003C7014" w:rsidRPr="00937197" w:rsidRDefault="003C7014" w:rsidP="009C1F96">
      <w:pPr>
        <w:rPr>
          <w:rFonts w:ascii="Tahoma" w:hAnsi="Tahoma" w:cs="Tahoma"/>
          <w:sz w:val="20"/>
          <w:szCs w:val="20"/>
          <w:lang w:val="nl-NL"/>
        </w:rPr>
      </w:pPr>
      <w:r w:rsidRPr="00937197">
        <w:rPr>
          <w:rFonts w:ascii="Tahoma" w:hAnsi="Tahoma" w:cs="Tahoma"/>
          <w:sz w:val="20"/>
          <w:szCs w:val="20"/>
          <w:lang w:val="nl-NL"/>
        </w:rPr>
        <w:lastRenderedPageBreak/>
        <w:t>Geselecteerde bedrijven en zorgorganisaties kunnen in principe enkel kosten indienen volgens de vereenvoudigde kostenoptie ‘Personeelskosten + 40% forfait’</w:t>
      </w:r>
      <w:r w:rsidR="00993E01" w:rsidRPr="00937197">
        <w:rPr>
          <w:rFonts w:ascii="Tahoma" w:hAnsi="Tahoma" w:cs="Tahoma"/>
          <w:sz w:val="20"/>
          <w:szCs w:val="20"/>
          <w:lang w:val="nl-NL"/>
        </w:rPr>
        <w:t>:</w:t>
      </w:r>
    </w:p>
    <w:p w14:paraId="0C940E60" w14:textId="2CA7A5E4" w:rsidR="003C7014" w:rsidRPr="00937197" w:rsidRDefault="003C7014" w:rsidP="003C7014">
      <w:pPr>
        <w:pStyle w:val="ListParagraph"/>
        <w:numPr>
          <w:ilvl w:val="0"/>
          <w:numId w:val="25"/>
        </w:numPr>
        <w:rPr>
          <w:rFonts w:ascii="Tahoma" w:hAnsi="Tahoma" w:cs="Tahoma"/>
          <w:sz w:val="20"/>
          <w:szCs w:val="20"/>
          <w:lang w:val="nl-NL"/>
        </w:rPr>
      </w:pPr>
      <w:r w:rsidRPr="00937197">
        <w:rPr>
          <w:rFonts w:ascii="Tahoma" w:hAnsi="Tahoma" w:cs="Tahoma"/>
          <w:sz w:val="20"/>
          <w:szCs w:val="20"/>
          <w:lang w:val="nl-NL"/>
        </w:rPr>
        <w:t xml:space="preserve">De personeelskosten zijn kosten voor </w:t>
      </w:r>
      <w:r w:rsidR="003E05E1" w:rsidRPr="00937197">
        <w:rPr>
          <w:rFonts w:ascii="Tahoma" w:hAnsi="Tahoma" w:cs="Tahoma"/>
          <w:sz w:val="20"/>
          <w:szCs w:val="20"/>
          <w:lang w:val="nl-NL"/>
        </w:rPr>
        <w:t>gepresteerde werkuren door</w:t>
      </w:r>
      <w:r w:rsidRPr="00937197">
        <w:rPr>
          <w:rFonts w:ascii="Tahoma" w:hAnsi="Tahoma" w:cs="Tahoma"/>
          <w:sz w:val="20"/>
          <w:szCs w:val="20"/>
          <w:lang w:val="nl-NL"/>
        </w:rPr>
        <w:t xml:space="preserve"> projectmedewerkers, geleverd in directe uitvoering van het project. </w:t>
      </w:r>
      <w:r w:rsidR="00E82AB4" w:rsidRPr="00937197">
        <w:rPr>
          <w:rFonts w:ascii="Tahoma" w:hAnsi="Tahoma" w:cs="Tahoma"/>
          <w:sz w:val="20"/>
          <w:szCs w:val="20"/>
          <w:lang w:val="nl-NL"/>
        </w:rPr>
        <w:t xml:space="preserve">Deze uren moeten binnen de projectperiode zijn gepresteerd om subsidiabel te zijn. </w:t>
      </w:r>
      <w:r w:rsidRPr="00937197">
        <w:rPr>
          <w:rFonts w:ascii="Tahoma" w:hAnsi="Tahoma" w:cs="Tahoma"/>
          <w:sz w:val="20"/>
          <w:szCs w:val="20"/>
          <w:lang w:val="nl-NL"/>
        </w:rPr>
        <w:t xml:space="preserve">Indien de naam </w:t>
      </w:r>
      <w:r w:rsidRPr="00774D22">
        <w:rPr>
          <w:rFonts w:ascii="Tahoma" w:hAnsi="Tahoma" w:cs="Tahoma"/>
          <w:sz w:val="20"/>
          <w:szCs w:val="20"/>
          <w:lang w:val="nl-NL"/>
        </w:rPr>
        <w:t xml:space="preserve">van een verbonden </w:t>
      </w:r>
      <w:r w:rsidR="00B30735" w:rsidRPr="00774D22">
        <w:rPr>
          <w:rFonts w:ascii="Tahoma" w:hAnsi="Tahoma" w:cs="Tahoma"/>
          <w:sz w:val="20"/>
          <w:szCs w:val="20"/>
          <w:lang w:val="nl-NL"/>
        </w:rPr>
        <w:t xml:space="preserve">organisatie </w:t>
      </w:r>
      <w:r w:rsidRPr="00774D22">
        <w:rPr>
          <w:rFonts w:ascii="Tahoma" w:hAnsi="Tahoma" w:cs="Tahoma"/>
          <w:sz w:val="20"/>
          <w:szCs w:val="20"/>
          <w:lang w:val="nl-NL"/>
        </w:rPr>
        <w:t>op de loonstrook staat, worden deze kosten aanvaard mits de verbondenheid</w:t>
      </w:r>
      <w:r w:rsidR="00B30735" w:rsidRPr="00774D22">
        <w:rPr>
          <w:rFonts w:ascii="Tahoma" w:hAnsi="Tahoma" w:cs="Tahoma"/>
          <w:sz w:val="20"/>
          <w:szCs w:val="20"/>
          <w:lang w:val="nl-NL"/>
        </w:rPr>
        <w:t xml:space="preserve"> met de projectpartner</w:t>
      </w:r>
      <w:r w:rsidRPr="00774D22">
        <w:rPr>
          <w:rFonts w:ascii="Tahoma" w:hAnsi="Tahoma" w:cs="Tahoma"/>
          <w:sz w:val="20"/>
          <w:szCs w:val="20"/>
          <w:lang w:val="nl-NL"/>
        </w:rPr>
        <w:t xml:space="preserve"> </w:t>
      </w:r>
      <w:r w:rsidR="00606A54" w:rsidRPr="00774D22">
        <w:rPr>
          <w:rFonts w:ascii="Tahoma" w:hAnsi="Tahoma" w:cs="Tahoma"/>
          <w:sz w:val="20"/>
          <w:szCs w:val="20"/>
          <w:lang w:val="nl-NL"/>
        </w:rPr>
        <w:t xml:space="preserve">duidelijk </w:t>
      </w:r>
      <w:r w:rsidRPr="00774D22">
        <w:rPr>
          <w:rFonts w:ascii="Tahoma" w:hAnsi="Tahoma" w:cs="Tahoma"/>
          <w:sz w:val="20"/>
          <w:szCs w:val="20"/>
          <w:lang w:val="nl-NL"/>
        </w:rPr>
        <w:t>wordt aangetoond</w:t>
      </w:r>
      <w:r w:rsidR="00B30735" w:rsidRPr="00774D22">
        <w:rPr>
          <w:rFonts w:ascii="Tahoma" w:hAnsi="Tahoma" w:cs="Tahoma"/>
          <w:sz w:val="20"/>
          <w:szCs w:val="20"/>
          <w:lang w:val="nl-NL"/>
        </w:rPr>
        <w:t xml:space="preserve"> en door </w:t>
      </w:r>
      <w:proofErr w:type="spellStart"/>
      <w:r w:rsidR="00B30735" w:rsidRPr="00774D22">
        <w:rPr>
          <w:rFonts w:ascii="Tahoma" w:hAnsi="Tahoma" w:cs="Tahoma"/>
          <w:sz w:val="20"/>
          <w:szCs w:val="20"/>
          <w:lang w:val="nl-NL"/>
        </w:rPr>
        <w:t>Interreg</w:t>
      </w:r>
      <w:proofErr w:type="spellEnd"/>
      <w:r w:rsidR="00B30735" w:rsidRPr="00774D22">
        <w:rPr>
          <w:rFonts w:ascii="Tahoma" w:hAnsi="Tahoma" w:cs="Tahoma"/>
          <w:sz w:val="20"/>
          <w:szCs w:val="20"/>
          <w:lang w:val="nl-NL"/>
        </w:rPr>
        <w:t xml:space="preserve"> Vlaanderen Nederland wordt gevalideerd</w:t>
      </w:r>
      <w:r w:rsidRPr="00774D22">
        <w:rPr>
          <w:rFonts w:ascii="Tahoma" w:hAnsi="Tahoma" w:cs="Tahoma"/>
          <w:sz w:val="20"/>
          <w:szCs w:val="20"/>
          <w:lang w:val="nl-NL"/>
        </w:rPr>
        <w:t xml:space="preserve">. De </w:t>
      </w:r>
      <w:r w:rsidR="00606A54" w:rsidRPr="00774D22">
        <w:rPr>
          <w:rFonts w:ascii="Tahoma" w:hAnsi="Tahoma" w:cs="Tahoma"/>
          <w:sz w:val="20"/>
          <w:szCs w:val="20"/>
          <w:lang w:val="nl-NL"/>
        </w:rPr>
        <w:t xml:space="preserve">subsidiabele </w:t>
      </w:r>
      <w:r w:rsidRPr="00774D22">
        <w:rPr>
          <w:rFonts w:ascii="Tahoma" w:hAnsi="Tahoma" w:cs="Tahoma"/>
          <w:sz w:val="20"/>
          <w:szCs w:val="20"/>
          <w:lang w:val="nl-NL"/>
        </w:rPr>
        <w:t xml:space="preserve">personeelskosten worden </w:t>
      </w:r>
      <w:r w:rsidR="00AD5496" w:rsidRPr="00774D22">
        <w:rPr>
          <w:rFonts w:ascii="Tahoma" w:hAnsi="Tahoma" w:cs="Tahoma"/>
          <w:sz w:val="20"/>
          <w:szCs w:val="20"/>
          <w:lang w:val="nl-NL"/>
        </w:rPr>
        <w:t>a</w:t>
      </w:r>
      <w:r w:rsidR="003E05E1" w:rsidRPr="00774D22">
        <w:rPr>
          <w:rFonts w:ascii="Tahoma" w:hAnsi="Tahoma" w:cs="Tahoma"/>
          <w:sz w:val="20"/>
          <w:szCs w:val="20"/>
          <w:lang w:val="nl-NL"/>
        </w:rPr>
        <w:t>l</w:t>
      </w:r>
      <w:r w:rsidR="00AD5496" w:rsidRPr="00774D22">
        <w:rPr>
          <w:rFonts w:ascii="Tahoma" w:hAnsi="Tahoma" w:cs="Tahoma"/>
          <w:sz w:val="20"/>
          <w:szCs w:val="20"/>
          <w:lang w:val="nl-NL"/>
        </w:rPr>
        <w:t xml:space="preserve">tijd </w:t>
      </w:r>
      <w:r w:rsidRPr="00937197">
        <w:rPr>
          <w:rFonts w:ascii="Tahoma" w:hAnsi="Tahoma" w:cs="Tahoma"/>
          <w:sz w:val="20"/>
          <w:szCs w:val="20"/>
          <w:lang w:val="nl-NL"/>
        </w:rPr>
        <w:t>berekend via het systeem van het ‘vast uurtarief’.</w:t>
      </w:r>
      <w:r w:rsidR="00B511FA" w:rsidRPr="00937197">
        <w:rPr>
          <w:rFonts w:ascii="Tahoma" w:hAnsi="Tahoma" w:cs="Tahoma"/>
          <w:sz w:val="20"/>
          <w:szCs w:val="20"/>
          <w:lang w:val="nl-NL"/>
        </w:rPr>
        <w:t xml:space="preserve"> Dit is een forfaitair uurtarief dat vastgelegd wordt door het INTERREG Vlaanderen-Nederland</w:t>
      </w:r>
      <w:r w:rsidR="00774D22">
        <w:rPr>
          <w:rFonts w:ascii="Tahoma" w:hAnsi="Tahoma" w:cs="Tahoma"/>
          <w:sz w:val="20"/>
          <w:szCs w:val="20"/>
          <w:lang w:val="nl-NL"/>
        </w:rPr>
        <w:t xml:space="preserve"> </w:t>
      </w:r>
      <w:r w:rsidR="00B511FA" w:rsidRPr="00937197">
        <w:rPr>
          <w:rFonts w:ascii="Tahoma" w:hAnsi="Tahoma" w:cs="Tahoma"/>
          <w:sz w:val="20"/>
          <w:szCs w:val="20"/>
          <w:lang w:val="nl-NL"/>
        </w:rPr>
        <w:t>programma.</w:t>
      </w:r>
      <w:r w:rsidRPr="00937197">
        <w:rPr>
          <w:rFonts w:ascii="Tahoma" w:hAnsi="Tahoma" w:cs="Tahoma"/>
          <w:sz w:val="20"/>
          <w:szCs w:val="20"/>
          <w:lang w:val="nl-NL"/>
        </w:rPr>
        <w:t xml:space="preserve"> </w:t>
      </w:r>
    </w:p>
    <w:p w14:paraId="089D93F9" w14:textId="3439DE38" w:rsidR="003C7014" w:rsidRPr="00937197" w:rsidRDefault="00A81E68" w:rsidP="003C7014">
      <w:pPr>
        <w:pStyle w:val="ListParagraph"/>
        <w:numPr>
          <w:ilvl w:val="0"/>
          <w:numId w:val="25"/>
        </w:numPr>
        <w:rPr>
          <w:rFonts w:ascii="Tahoma" w:hAnsi="Tahoma" w:cs="Tahoma"/>
          <w:sz w:val="20"/>
          <w:szCs w:val="20"/>
          <w:lang w:val="nl-NL"/>
        </w:rPr>
      </w:pPr>
      <w:r w:rsidRPr="00937197">
        <w:rPr>
          <w:rFonts w:ascii="Tahoma" w:hAnsi="Tahoma" w:cs="Tahoma"/>
          <w:sz w:val="20"/>
          <w:szCs w:val="20"/>
          <w:lang w:val="nl-NL"/>
        </w:rPr>
        <w:t>Daarnaast kan elk innovatietraject rekenen op een forfait van 40% van</w:t>
      </w:r>
      <w:r w:rsidR="003C7014" w:rsidRPr="00937197">
        <w:rPr>
          <w:rFonts w:ascii="Tahoma" w:hAnsi="Tahoma" w:cs="Tahoma"/>
          <w:sz w:val="20"/>
          <w:szCs w:val="20"/>
          <w:lang w:val="nl-NL"/>
        </w:rPr>
        <w:t xml:space="preserve"> </w:t>
      </w:r>
      <w:r w:rsidR="003E05E1" w:rsidRPr="00937197">
        <w:rPr>
          <w:rFonts w:ascii="Tahoma" w:hAnsi="Tahoma" w:cs="Tahoma"/>
          <w:sz w:val="20"/>
          <w:szCs w:val="20"/>
          <w:lang w:val="nl-NL"/>
        </w:rPr>
        <w:t>d</w:t>
      </w:r>
      <w:r w:rsidRPr="00937197">
        <w:rPr>
          <w:rFonts w:ascii="Tahoma" w:hAnsi="Tahoma" w:cs="Tahoma"/>
          <w:sz w:val="20"/>
          <w:szCs w:val="20"/>
          <w:lang w:val="nl-NL"/>
        </w:rPr>
        <w:t>e totale subsidiab</w:t>
      </w:r>
      <w:r w:rsidR="00EC3A3F" w:rsidRPr="00937197">
        <w:rPr>
          <w:rFonts w:ascii="Tahoma" w:hAnsi="Tahoma" w:cs="Tahoma"/>
          <w:sz w:val="20"/>
          <w:szCs w:val="20"/>
          <w:lang w:val="nl-NL"/>
        </w:rPr>
        <w:t>e</w:t>
      </w:r>
      <w:r w:rsidRPr="00937197">
        <w:rPr>
          <w:rFonts w:ascii="Tahoma" w:hAnsi="Tahoma" w:cs="Tahoma"/>
          <w:sz w:val="20"/>
          <w:szCs w:val="20"/>
          <w:lang w:val="nl-NL"/>
        </w:rPr>
        <w:t>le personeelskosten</w:t>
      </w:r>
      <w:r w:rsidR="003C7014" w:rsidRPr="00937197">
        <w:rPr>
          <w:rFonts w:ascii="Tahoma" w:hAnsi="Tahoma" w:cs="Tahoma"/>
          <w:sz w:val="20"/>
          <w:szCs w:val="20"/>
          <w:lang w:val="nl-NL"/>
        </w:rPr>
        <w:t xml:space="preserve">. </w:t>
      </w:r>
    </w:p>
    <w:p w14:paraId="74568321" w14:textId="35FA6193" w:rsidR="003C7014" w:rsidRPr="00937197" w:rsidRDefault="003C7014" w:rsidP="003C7014">
      <w:pPr>
        <w:rPr>
          <w:rFonts w:ascii="Tahoma" w:hAnsi="Tahoma" w:cs="Tahoma"/>
          <w:sz w:val="20"/>
          <w:szCs w:val="20"/>
          <w:lang w:val="nl-NL"/>
        </w:rPr>
      </w:pPr>
      <w:r w:rsidRPr="00937197">
        <w:rPr>
          <w:rFonts w:ascii="Tahoma" w:hAnsi="Tahoma" w:cs="Tahoma"/>
          <w:sz w:val="20"/>
          <w:szCs w:val="20"/>
          <w:lang w:val="nl-NL"/>
        </w:rPr>
        <w:t>De som van deze twee kostenposten levert de totale subsidiabel</w:t>
      </w:r>
      <w:r w:rsidR="009949ED" w:rsidRPr="00937197">
        <w:rPr>
          <w:rFonts w:ascii="Tahoma" w:hAnsi="Tahoma" w:cs="Tahoma"/>
          <w:sz w:val="20"/>
          <w:szCs w:val="20"/>
          <w:lang w:val="nl-NL"/>
        </w:rPr>
        <w:t>e</w:t>
      </w:r>
      <w:r w:rsidRPr="00937197">
        <w:rPr>
          <w:rFonts w:ascii="Tahoma" w:hAnsi="Tahoma" w:cs="Tahoma"/>
          <w:sz w:val="20"/>
          <w:szCs w:val="20"/>
          <w:lang w:val="nl-NL"/>
        </w:rPr>
        <w:t xml:space="preserve"> kost op (= het projectbudget). Op dit projectbudget wordt het steunpercentage toegepast</w:t>
      </w:r>
      <w:r w:rsidR="0073139F" w:rsidRPr="00937197">
        <w:rPr>
          <w:rFonts w:ascii="Tahoma" w:hAnsi="Tahoma" w:cs="Tahoma"/>
          <w:sz w:val="20"/>
          <w:szCs w:val="20"/>
          <w:lang w:val="nl-NL"/>
        </w:rPr>
        <w:t xml:space="preserve"> (</w:t>
      </w:r>
      <w:proofErr w:type="spellStart"/>
      <w:r w:rsidR="0073139F" w:rsidRPr="00937197">
        <w:rPr>
          <w:rFonts w:ascii="Tahoma" w:hAnsi="Tahoma" w:cs="Tahoma"/>
          <w:sz w:val="20"/>
          <w:szCs w:val="20"/>
          <w:lang w:val="nl-NL"/>
        </w:rPr>
        <w:t>cfr</w:t>
      </w:r>
      <w:proofErr w:type="spellEnd"/>
      <w:r w:rsidR="0073139F" w:rsidRPr="00937197">
        <w:rPr>
          <w:rFonts w:ascii="Tahoma" w:hAnsi="Tahoma" w:cs="Tahoma"/>
          <w:sz w:val="20"/>
          <w:szCs w:val="20"/>
          <w:lang w:val="nl-NL"/>
        </w:rPr>
        <w:t xml:space="preserve"> 3.1)</w:t>
      </w:r>
      <w:r w:rsidRPr="00937197">
        <w:rPr>
          <w:rFonts w:ascii="Tahoma" w:hAnsi="Tahoma" w:cs="Tahoma"/>
          <w:sz w:val="20"/>
          <w:szCs w:val="20"/>
          <w:lang w:val="nl-NL"/>
        </w:rPr>
        <w:t xml:space="preserve">. </w:t>
      </w:r>
    </w:p>
    <w:p w14:paraId="1B8D9611" w14:textId="01119768" w:rsidR="003C7014" w:rsidRPr="00937197" w:rsidRDefault="003C7014" w:rsidP="003C7014">
      <w:pPr>
        <w:rPr>
          <w:rFonts w:ascii="Tahoma" w:hAnsi="Tahoma" w:cs="Tahoma"/>
          <w:sz w:val="20"/>
          <w:szCs w:val="20"/>
          <w:lang w:val="nl-NL"/>
        </w:rPr>
      </w:pPr>
      <w:r w:rsidRPr="00937197">
        <w:rPr>
          <w:rFonts w:ascii="Tahoma" w:hAnsi="Tahoma" w:cs="Tahoma"/>
          <w:sz w:val="20"/>
          <w:szCs w:val="20"/>
          <w:lang w:val="nl-NL"/>
        </w:rPr>
        <w:t xml:space="preserve">De stuurgroep kiest er bewust voor om dit </w:t>
      </w:r>
      <w:r w:rsidR="00A9142C" w:rsidRPr="00937197">
        <w:rPr>
          <w:rFonts w:ascii="Tahoma" w:hAnsi="Tahoma" w:cs="Tahoma"/>
          <w:sz w:val="20"/>
          <w:szCs w:val="20"/>
          <w:lang w:val="nl-NL"/>
        </w:rPr>
        <w:t xml:space="preserve">vereenvoudigde </w:t>
      </w:r>
      <w:r w:rsidRPr="00937197">
        <w:rPr>
          <w:rFonts w:ascii="Tahoma" w:hAnsi="Tahoma" w:cs="Tahoma"/>
          <w:sz w:val="20"/>
          <w:szCs w:val="20"/>
          <w:lang w:val="nl-NL"/>
        </w:rPr>
        <w:t xml:space="preserve">kostenschema naar voren te schuiven </w:t>
      </w:r>
      <w:r w:rsidR="00074B98" w:rsidRPr="00937197">
        <w:rPr>
          <w:rFonts w:ascii="Tahoma" w:hAnsi="Tahoma" w:cs="Tahoma"/>
          <w:sz w:val="20"/>
          <w:szCs w:val="20"/>
          <w:lang w:val="nl-NL"/>
        </w:rPr>
        <w:t>om</w:t>
      </w:r>
      <w:r w:rsidRPr="00937197">
        <w:rPr>
          <w:rFonts w:ascii="Tahoma" w:hAnsi="Tahoma" w:cs="Tahoma"/>
          <w:sz w:val="20"/>
          <w:szCs w:val="20"/>
          <w:lang w:val="nl-NL"/>
        </w:rPr>
        <w:t xml:space="preserve"> zo de adm</w:t>
      </w:r>
      <w:r w:rsidR="00A9142C" w:rsidRPr="00937197">
        <w:rPr>
          <w:rFonts w:ascii="Tahoma" w:hAnsi="Tahoma" w:cs="Tahoma"/>
          <w:sz w:val="20"/>
          <w:szCs w:val="20"/>
          <w:lang w:val="nl-NL"/>
        </w:rPr>
        <w:t>i</w:t>
      </w:r>
      <w:r w:rsidRPr="00937197">
        <w:rPr>
          <w:rFonts w:ascii="Tahoma" w:hAnsi="Tahoma" w:cs="Tahoma"/>
          <w:sz w:val="20"/>
          <w:szCs w:val="20"/>
          <w:lang w:val="nl-NL"/>
        </w:rPr>
        <w:t xml:space="preserve">nistratieve lasten voor alle partijen tot een minimum te beperken. In uitzonderlijke gevallen kunnen </w:t>
      </w:r>
      <w:r w:rsidRPr="00774D22">
        <w:rPr>
          <w:rFonts w:ascii="Tahoma" w:hAnsi="Tahoma" w:cs="Tahoma"/>
          <w:sz w:val="20"/>
          <w:szCs w:val="20"/>
          <w:lang w:val="nl-NL"/>
        </w:rPr>
        <w:t xml:space="preserve">bedrijven of zorgorganisaties er echter ook voor kiezen </w:t>
      </w:r>
      <w:r w:rsidR="00A9142C" w:rsidRPr="00774D22">
        <w:rPr>
          <w:rFonts w:ascii="Tahoma" w:hAnsi="Tahoma" w:cs="Tahoma"/>
          <w:sz w:val="20"/>
          <w:szCs w:val="20"/>
          <w:lang w:val="nl-NL"/>
        </w:rPr>
        <w:t>om de</w:t>
      </w:r>
      <w:r w:rsidRPr="00774D22">
        <w:rPr>
          <w:rFonts w:ascii="Tahoma" w:hAnsi="Tahoma" w:cs="Tahoma"/>
          <w:sz w:val="20"/>
          <w:szCs w:val="20"/>
          <w:lang w:val="nl-NL"/>
        </w:rPr>
        <w:t xml:space="preserve"> daadwerkelijk</w:t>
      </w:r>
      <w:r w:rsidR="00734DD7" w:rsidRPr="00774D22">
        <w:rPr>
          <w:rFonts w:ascii="Tahoma" w:hAnsi="Tahoma" w:cs="Tahoma"/>
          <w:sz w:val="20"/>
          <w:szCs w:val="20"/>
          <w:lang w:val="nl-NL"/>
        </w:rPr>
        <w:t xml:space="preserve"> gemaakte</w:t>
      </w:r>
      <w:r w:rsidRPr="00774D22">
        <w:rPr>
          <w:rFonts w:ascii="Tahoma" w:hAnsi="Tahoma" w:cs="Tahoma"/>
          <w:sz w:val="20"/>
          <w:szCs w:val="20"/>
          <w:lang w:val="nl-NL"/>
        </w:rPr>
        <w:t xml:space="preserve"> effectieve kosten</w:t>
      </w:r>
      <w:r w:rsidR="00EB3642" w:rsidRPr="00774D22">
        <w:rPr>
          <w:rFonts w:ascii="Tahoma" w:hAnsi="Tahoma" w:cs="Tahoma"/>
          <w:sz w:val="20"/>
          <w:szCs w:val="20"/>
          <w:lang w:val="nl-NL"/>
        </w:rPr>
        <w:t xml:space="preserve"> </w:t>
      </w:r>
      <w:r w:rsidR="00E45B78" w:rsidRPr="00774D22">
        <w:rPr>
          <w:rFonts w:ascii="Tahoma" w:hAnsi="Tahoma" w:cs="Tahoma"/>
          <w:sz w:val="20"/>
          <w:szCs w:val="20"/>
          <w:lang w:val="nl-NL"/>
        </w:rPr>
        <w:t>(met uitzondering van personeelskost</w:t>
      </w:r>
      <w:r w:rsidR="00774D22" w:rsidRPr="00774D22">
        <w:rPr>
          <w:rFonts w:ascii="Tahoma" w:hAnsi="Tahoma" w:cs="Tahoma"/>
          <w:sz w:val="20"/>
          <w:szCs w:val="20"/>
          <w:lang w:val="nl-NL"/>
        </w:rPr>
        <w:t xml:space="preserve"> waarbij altijd met een forfaitair uurtarief gewerkt wordt</w:t>
      </w:r>
      <w:r w:rsidR="00E45B78" w:rsidRPr="00774D22">
        <w:rPr>
          <w:rFonts w:ascii="Tahoma" w:hAnsi="Tahoma" w:cs="Tahoma"/>
          <w:sz w:val="20"/>
          <w:szCs w:val="20"/>
          <w:lang w:val="nl-NL"/>
        </w:rPr>
        <w:t xml:space="preserve"> </w:t>
      </w:r>
      <w:proofErr w:type="spellStart"/>
      <w:r w:rsidR="00E45B78" w:rsidRPr="00774D22">
        <w:rPr>
          <w:rFonts w:ascii="Tahoma" w:hAnsi="Tahoma" w:cs="Tahoma"/>
          <w:sz w:val="20"/>
          <w:szCs w:val="20"/>
          <w:lang w:val="nl-NL"/>
        </w:rPr>
        <w:t>cfr</w:t>
      </w:r>
      <w:proofErr w:type="spellEnd"/>
      <w:r w:rsidR="00E45B78" w:rsidRPr="00774D22">
        <w:rPr>
          <w:rFonts w:ascii="Tahoma" w:hAnsi="Tahoma" w:cs="Tahoma"/>
          <w:sz w:val="20"/>
          <w:szCs w:val="20"/>
          <w:lang w:val="nl-NL"/>
        </w:rPr>
        <w:t xml:space="preserve"> supra) </w:t>
      </w:r>
      <w:r w:rsidR="00A9142C" w:rsidRPr="00774D22">
        <w:rPr>
          <w:rFonts w:ascii="Tahoma" w:hAnsi="Tahoma" w:cs="Tahoma"/>
          <w:sz w:val="20"/>
          <w:szCs w:val="20"/>
          <w:lang w:val="nl-NL"/>
        </w:rPr>
        <w:t>in te brengen</w:t>
      </w:r>
      <w:r w:rsidR="00EB3642" w:rsidRPr="00774D22">
        <w:rPr>
          <w:rFonts w:ascii="Tahoma" w:hAnsi="Tahoma" w:cs="Tahoma"/>
          <w:sz w:val="20"/>
          <w:szCs w:val="20"/>
          <w:lang w:val="nl-NL"/>
        </w:rPr>
        <w:t xml:space="preserve"> of voor andere</w:t>
      </w:r>
      <w:r w:rsidR="00074B98" w:rsidRPr="00774D22">
        <w:rPr>
          <w:rFonts w:ascii="Tahoma" w:hAnsi="Tahoma" w:cs="Tahoma"/>
          <w:sz w:val="20"/>
          <w:szCs w:val="20"/>
          <w:lang w:val="nl-NL"/>
        </w:rPr>
        <w:t xml:space="preserve"> beschikbare</w:t>
      </w:r>
      <w:r w:rsidR="00EB3642" w:rsidRPr="00774D22">
        <w:rPr>
          <w:rFonts w:ascii="Tahoma" w:hAnsi="Tahoma" w:cs="Tahoma"/>
          <w:sz w:val="20"/>
          <w:szCs w:val="20"/>
          <w:lang w:val="nl-NL"/>
        </w:rPr>
        <w:t xml:space="preserve"> INTERREG-kostenschema’s te opteren</w:t>
      </w:r>
      <w:r w:rsidRPr="00774D22">
        <w:rPr>
          <w:rFonts w:ascii="Tahoma" w:hAnsi="Tahoma" w:cs="Tahoma"/>
          <w:sz w:val="20"/>
          <w:szCs w:val="20"/>
          <w:lang w:val="nl-NL"/>
        </w:rPr>
        <w:t xml:space="preserve">. Dit kan enkel </w:t>
      </w:r>
      <w:r w:rsidR="00993E01" w:rsidRPr="00774D22">
        <w:rPr>
          <w:rFonts w:ascii="Tahoma" w:hAnsi="Tahoma" w:cs="Tahoma"/>
          <w:sz w:val="20"/>
          <w:szCs w:val="20"/>
          <w:lang w:val="nl-NL"/>
        </w:rPr>
        <w:t>indien dit tijdens</w:t>
      </w:r>
      <w:r w:rsidR="00993E01" w:rsidRPr="00937197">
        <w:rPr>
          <w:rFonts w:ascii="Tahoma" w:hAnsi="Tahoma" w:cs="Tahoma"/>
          <w:sz w:val="20"/>
          <w:szCs w:val="20"/>
          <w:lang w:val="nl-NL"/>
        </w:rPr>
        <w:t xml:space="preserve"> </w:t>
      </w:r>
      <w:r w:rsidR="00734DD7" w:rsidRPr="00937197">
        <w:rPr>
          <w:rFonts w:ascii="Tahoma" w:hAnsi="Tahoma" w:cs="Tahoma"/>
          <w:sz w:val="20"/>
          <w:szCs w:val="20"/>
          <w:lang w:val="nl-NL"/>
        </w:rPr>
        <w:t xml:space="preserve">de </w:t>
      </w:r>
      <w:r w:rsidR="00993E01" w:rsidRPr="00937197">
        <w:rPr>
          <w:rFonts w:ascii="Tahoma" w:hAnsi="Tahoma" w:cs="Tahoma"/>
          <w:sz w:val="20"/>
          <w:szCs w:val="20"/>
          <w:lang w:val="nl-NL"/>
        </w:rPr>
        <w:t>aanvraagfase grondig</w:t>
      </w:r>
      <w:r w:rsidR="007B00EA" w:rsidRPr="00937197">
        <w:rPr>
          <w:rFonts w:ascii="Tahoma" w:hAnsi="Tahoma" w:cs="Tahoma"/>
          <w:sz w:val="20"/>
          <w:szCs w:val="20"/>
          <w:lang w:val="nl-NL"/>
        </w:rPr>
        <w:t xml:space="preserve"> </w:t>
      </w:r>
      <w:r w:rsidR="00A81E68" w:rsidRPr="00937197">
        <w:rPr>
          <w:rFonts w:ascii="Tahoma" w:hAnsi="Tahoma" w:cs="Tahoma"/>
          <w:sz w:val="20"/>
          <w:szCs w:val="20"/>
          <w:lang w:val="nl-NL"/>
        </w:rPr>
        <w:t>gemotiveerd</w:t>
      </w:r>
      <w:r w:rsidR="007B00EA" w:rsidRPr="00937197">
        <w:rPr>
          <w:rFonts w:ascii="Tahoma" w:hAnsi="Tahoma" w:cs="Tahoma"/>
          <w:sz w:val="20"/>
          <w:szCs w:val="20"/>
          <w:lang w:val="nl-NL"/>
        </w:rPr>
        <w:t xml:space="preserve"> </w:t>
      </w:r>
      <w:r w:rsidR="00993E01" w:rsidRPr="00937197">
        <w:rPr>
          <w:rFonts w:ascii="Tahoma" w:hAnsi="Tahoma" w:cs="Tahoma"/>
          <w:sz w:val="20"/>
          <w:szCs w:val="20"/>
          <w:lang w:val="nl-NL"/>
        </w:rPr>
        <w:t xml:space="preserve">wordt </w:t>
      </w:r>
      <w:r w:rsidR="007B00EA" w:rsidRPr="00937197">
        <w:rPr>
          <w:rFonts w:ascii="Tahoma" w:hAnsi="Tahoma" w:cs="Tahoma"/>
          <w:sz w:val="20"/>
          <w:szCs w:val="20"/>
          <w:lang w:val="nl-NL"/>
        </w:rPr>
        <w:t xml:space="preserve">door de begunstigde én </w:t>
      </w:r>
      <w:r w:rsidR="00993E01" w:rsidRPr="00937197">
        <w:rPr>
          <w:rFonts w:ascii="Tahoma" w:hAnsi="Tahoma" w:cs="Tahoma"/>
          <w:sz w:val="20"/>
          <w:szCs w:val="20"/>
          <w:lang w:val="nl-NL"/>
        </w:rPr>
        <w:t xml:space="preserve">mits </w:t>
      </w:r>
      <w:r w:rsidRPr="00937197">
        <w:rPr>
          <w:rFonts w:ascii="Tahoma" w:hAnsi="Tahoma" w:cs="Tahoma"/>
          <w:sz w:val="20"/>
          <w:szCs w:val="20"/>
          <w:lang w:val="nl-NL"/>
        </w:rPr>
        <w:t xml:space="preserve">een </w:t>
      </w:r>
      <w:r w:rsidR="00993E01" w:rsidRPr="00937197">
        <w:rPr>
          <w:rFonts w:ascii="Tahoma" w:hAnsi="Tahoma" w:cs="Tahoma"/>
          <w:sz w:val="20"/>
          <w:szCs w:val="20"/>
          <w:lang w:val="nl-NL"/>
        </w:rPr>
        <w:t xml:space="preserve">daaropvolgende </w:t>
      </w:r>
      <w:r w:rsidRPr="00937197">
        <w:rPr>
          <w:rFonts w:ascii="Tahoma" w:hAnsi="Tahoma" w:cs="Tahoma"/>
          <w:sz w:val="20"/>
          <w:szCs w:val="20"/>
          <w:lang w:val="nl-NL"/>
        </w:rPr>
        <w:t xml:space="preserve">expliciete goedkeuring door de </w:t>
      </w:r>
      <w:r w:rsidR="00993E01" w:rsidRPr="00937197">
        <w:rPr>
          <w:rFonts w:ascii="Tahoma" w:hAnsi="Tahoma" w:cs="Tahoma"/>
          <w:sz w:val="20"/>
          <w:szCs w:val="20"/>
          <w:lang w:val="nl-NL"/>
        </w:rPr>
        <w:t>projectverantwoordelijke</w:t>
      </w:r>
      <w:r w:rsidRPr="00937197">
        <w:rPr>
          <w:rFonts w:ascii="Tahoma" w:hAnsi="Tahoma" w:cs="Tahoma"/>
          <w:sz w:val="20"/>
          <w:szCs w:val="20"/>
          <w:lang w:val="nl-NL"/>
        </w:rPr>
        <w:t>.</w:t>
      </w:r>
    </w:p>
    <w:p w14:paraId="65A58D0B" w14:textId="3A0FB873" w:rsidR="00E82AB4" w:rsidRPr="00937197" w:rsidRDefault="00E82AB4" w:rsidP="00A45A6E">
      <w:pPr>
        <w:jc w:val="both"/>
        <w:rPr>
          <w:rFonts w:ascii="Tahoma" w:hAnsi="Tahoma" w:cs="Tahoma"/>
          <w:sz w:val="20"/>
          <w:szCs w:val="20"/>
          <w:lang w:val="nl-NL"/>
        </w:rPr>
      </w:pPr>
      <w:r w:rsidRPr="00937197">
        <w:rPr>
          <w:rFonts w:ascii="Tahoma" w:hAnsi="Tahoma" w:cs="Tahoma"/>
          <w:sz w:val="20"/>
          <w:szCs w:val="20"/>
          <w:lang w:val="nl-NL"/>
        </w:rPr>
        <w:t>Eventuele projectinkomsten moeten in principe niet verrekend worden, behalve in gevallen waarin dit vanuit de staatssteunkaders verplicht is.</w:t>
      </w:r>
    </w:p>
    <w:p w14:paraId="470748AA" w14:textId="15E3F7C9" w:rsidR="006015FD" w:rsidRPr="00937197" w:rsidRDefault="00A45A6E" w:rsidP="00A45A6E">
      <w:pPr>
        <w:jc w:val="both"/>
        <w:rPr>
          <w:rFonts w:eastAsia="Times New Roman"/>
          <w:b/>
          <w:color w:val="000000"/>
          <w:sz w:val="24"/>
        </w:rPr>
      </w:pPr>
      <w:r w:rsidRPr="00937197">
        <w:rPr>
          <w:rFonts w:eastAsia="Times New Roman"/>
          <w:b/>
          <w:color w:val="000000"/>
          <w:sz w:val="24"/>
        </w:rPr>
        <w:t xml:space="preserve">PARAGRAAF 4 </w:t>
      </w:r>
      <w:r w:rsidR="006015FD" w:rsidRPr="00937197">
        <w:rPr>
          <w:rFonts w:eastAsia="Times New Roman"/>
          <w:b/>
          <w:color w:val="000000"/>
          <w:sz w:val="24"/>
        </w:rPr>
        <w:t xml:space="preserve">– INHOUDELIJKE </w:t>
      </w:r>
      <w:r w:rsidR="007B00EA" w:rsidRPr="00937197">
        <w:rPr>
          <w:rFonts w:eastAsia="Times New Roman"/>
          <w:b/>
          <w:color w:val="000000"/>
          <w:sz w:val="24"/>
        </w:rPr>
        <w:t>ONDER</w:t>
      </w:r>
      <w:r w:rsidR="006015FD" w:rsidRPr="00937197">
        <w:rPr>
          <w:rFonts w:eastAsia="Times New Roman"/>
          <w:b/>
          <w:color w:val="000000"/>
          <w:sz w:val="24"/>
        </w:rPr>
        <w:t>STEUN</w:t>
      </w:r>
      <w:r w:rsidR="007B00EA" w:rsidRPr="00937197">
        <w:rPr>
          <w:rFonts w:eastAsia="Times New Roman"/>
          <w:b/>
          <w:color w:val="000000"/>
          <w:sz w:val="24"/>
        </w:rPr>
        <w:t xml:space="preserve">ING &amp; BEGELEIDING </w:t>
      </w:r>
      <w:r w:rsidRPr="00937197">
        <w:rPr>
          <w:rFonts w:eastAsia="Times New Roman"/>
          <w:b/>
          <w:color w:val="000000"/>
          <w:sz w:val="24"/>
        </w:rPr>
        <w:t xml:space="preserve"> </w:t>
      </w:r>
    </w:p>
    <w:p w14:paraId="3271A203" w14:textId="5BB041DE" w:rsidR="007B00EA" w:rsidRPr="00937197" w:rsidRDefault="007B00EA" w:rsidP="007B00EA">
      <w:pPr>
        <w:jc w:val="both"/>
        <w:rPr>
          <w:rFonts w:ascii="Tahoma" w:hAnsi="Tahoma" w:cs="Tahoma"/>
          <w:sz w:val="20"/>
          <w:szCs w:val="20"/>
          <w:lang w:val="nl-NL"/>
        </w:rPr>
      </w:pPr>
      <w:r w:rsidRPr="00937197">
        <w:rPr>
          <w:rFonts w:ascii="Tahoma" w:hAnsi="Tahoma" w:cs="Tahoma"/>
          <w:sz w:val="20"/>
          <w:szCs w:val="20"/>
          <w:lang w:val="nl-NL"/>
        </w:rPr>
        <w:t xml:space="preserve">De zorgproeftuinen zullen daarnaast binnen </w:t>
      </w:r>
      <w:proofErr w:type="spellStart"/>
      <w:r w:rsidRPr="00937197">
        <w:rPr>
          <w:rFonts w:ascii="Tahoma" w:hAnsi="Tahoma" w:cs="Tahoma"/>
          <w:sz w:val="20"/>
          <w:szCs w:val="20"/>
          <w:lang w:val="nl-NL"/>
        </w:rPr>
        <w:t>CrossCare</w:t>
      </w:r>
      <w:proofErr w:type="spellEnd"/>
      <w:r w:rsidRPr="00937197">
        <w:rPr>
          <w:rFonts w:ascii="Tahoma" w:hAnsi="Tahoma" w:cs="Tahoma"/>
          <w:sz w:val="20"/>
          <w:szCs w:val="20"/>
          <w:lang w:val="nl-NL"/>
        </w:rPr>
        <w:t xml:space="preserve"> 2.0 </w:t>
      </w:r>
      <w:r w:rsidR="00F3698C" w:rsidRPr="00937197">
        <w:rPr>
          <w:rFonts w:ascii="Tahoma" w:hAnsi="Tahoma" w:cs="Tahoma"/>
          <w:sz w:val="20"/>
          <w:szCs w:val="20"/>
          <w:lang w:val="nl-NL"/>
        </w:rPr>
        <w:t xml:space="preserve">ook </w:t>
      </w:r>
      <w:r w:rsidRPr="00937197">
        <w:rPr>
          <w:rFonts w:ascii="Tahoma" w:hAnsi="Tahoma" w:cs="Tahoma"/>
          <w:sz w:val="20"/>
          <w:szCs w:val="20"/>
          <w:lang w:val="nl-NL"/>
        </w:rPr>
        <w:t xml:space="preserve">advies, begeleiding en ondersteuning aanbieden aan de geselecteerde bedrijven en zorgorganisaties. Een zorgproeftuin of living lab </w:t>
      </w:r>
      <w:r w:rsidR="00394987" w:rsidRPr="00937197">
        <w:rPr>
          <w:rFonts w:ascii="Tahoma" w:hAnsi="Tahoma" w:cs="Tahoma"/>
          <w:sz w:val="20"/>
          <w:szCs w:val="20"/>
          <w:lang w:val="nl-NL"/>
        </w:rPr>
        <w:t>zal</w:t>
      </w:r>
      <w:r w:rsidRPr="00937197">
        <w:rPr>
          <w:rFonts w:ascii="Tahoma" w:hAnsi="Tahoma" w:cs="Tahoma"/>
          <w:sz w:val="20"/>
          <w:szCs w:val="20"/>
          <w:lang w:val="nl-NL"/>
        </w:rPr>
        <w:t xml:space="preserve"> de zorginnovatie </w:t>
      </w:r>
      <w:r w:rsidR="00394987" w:rsidRPr="00937197">
        <w:rPr>
          <w:rFonts w:ascii="Tahoma" w:hAnsi="Tahoma" w:cs="Tahoma"/>
          <w:sz w:val="20"/>
          <w:szCs w:val="20"/>
          <w:lang w:val="nl-NL"/>
        </w:rPr>
        <w:t>toetsen, co-creëren en evalueren</w:t>
      </w:r>
      <w:r w:rsidRPr="00937197">
        <w:rPr>
          <w:rFonts w:ascii="Tahoma" w:hAnsi="Tahoma" w:cs="Tahoma"/>
          <w:sz w:val="20"/>
          <w:szCs w:val="20"/>
          <w:lang w:val="nl-NL"/>
        </w:rPr>
        <w:t xml:space="preserve"> met eindgebruikers.</w:t>
      </w:r>
      <w:r w:rsidR="00993E01" w:rsidRPr="00937197">
        <w:rPr>
          <w:rFonts w:ascii="Tahoma" w:hAnsi="Tahoma" w:cs="Tahoma"/>
          <w:sz w:val="20"/>
          <w:szCs w:val="20"/>
          <w:lang w:val="nl-NL"/>
        </w:rPr>
        <w:t xml:space="preserve"> </w:t>
      </w:r>
      <w:r w:rsidR="00394987" w:rsidRPr="00937197">
        <w:rPr>
          <w:rFonts w:ascii="Tahoma" w:hAnsi="Tahoma" w:cs="Tahoma"/>
          <w:sz w:val="20"/>
          <w:szCs w:val="20"/>
          <w:lang w:val="nl-NL"/>
        </w:rPr>
        <w:t>De feedback van de eindgebruiker wordt gebruikt voor de bijsturing, verbetering en</w:t>
      </w:r>
      <w:r w:rsidR="0000466E" w:rsidRPr="00937197">
        <w:rPr>
          <w:rFonts w:ascii="Tahoma" w:hAnsi="Tahoma" w:cs="Tahoma"/>
          <w:sz w:val="20"/>
          <w:szCs w:val="20"/>
          <w:lang w:val="nl-NL"/>
        </w:rPr>
        <w:t xml:space="preserve"> (door)</w:t>
      </w:r>
      <w:r w:rsidR="00394987" w:rsidRPr="00937197">
        <w:rPr>
          <w:rFonts w:ascii="Tahoma" w:hAnsi="Tahoma" w:cs="Tahoma"/>
          <w:sz w:val="20"/>
          <w:szCs w:val="20"/>
          <w:lang w:val="nl-NL"/>
        </w:rPr>
        <w:t>ontwikkeling van de innovatie.</w:t>
      </w:r>
      <w:r w:rsidRPr="00937197">
        <w:rPr>
          <w:rFonts w:ascii="Tahoma" w:hAnsi="Tahoma" w:cs="Tahoma"/>
          <w:sz w:val="20"/>
          <w:szCs w:val="20"/>
          <w:lang w:val="nl-NL"/>
        </w:rPr>
        <w:t xml:space="preserve"> De zorgproeftuin zorgt </w:t>
      </w:r>
      <w:r w:rsidR="00A81E68" w:rsidRPr="00937197">
        <w:rPr>
          <w:rFonts w:ascii="Tahoma" w:hAnsi="Tahoma" w:cs="Tahoma"/>
          <w:sz w:val="20"/>
          <w:szCs w:val="20"/>
          <w:lang w:val="nl-NL"/>
        </w:rPr>
        <w:t>zo</w:t>
      </w:r>
      <w:r w:rsidRPr="00937197">
        <w:rPr>
          <w:rFonts w:ascii="Tahoma" w:hAnsi="Tahoma" w:cs="Tahoma"/>
          <w:sz w:val="20"/>
          <w:szCs w:val="20"/>
          <w:lang w:val="nl-NL"/>
        </w:rPr>
        <w:t xml:space="preserve"> voor aansluiting van nieuwe of verbeterde zorgdiensten, – processen en – producten bij de behoeften </w:t>
      </w:r>
      <w:r w:rsidR="00394987" w:rsidRPr="00937197">
        <w:rPr>
          <w:rFonts w:ascii="Tahoma" w:hAnsi="Tahoma" w:cs="Tahoma"/>
          <w:sz w:val="20"/>
          <w:szCs w:val="20"/>
          <w:lang w:val="nl-NL"/>
        </w:rPr>
        <w:t xml:space="preserve">en wensen </w:t>
      </w:r>
      <w:r w:rsidRPr="00937197">
        <w:rPr>
          <w:rFonts w:ascii="Tahoma" w:hAnsi="Tahoma" w:cs="Tahoma"/>
          <w:sz w:val="20"/>
          <w:szCs w:val="20"/>
          <w:lang w:val="nl-NL"/>
        </w:rPr>
        <w:t xml:space="preserve">van de zorgconsument en/of zorgprofessional. Op deze manier is de kans groter dat </w:t>
      </w:r>
      <w:r w:rsidR="00D24A87" w:rsidRPr="00937197">
        <w:rPr>
          <w:rFonts w:ascii="Tahoma" w:hAnsi="Tahoma" w:cs="Tahoma"/>
          <w:sz w:val="20"/>
          <w:szCs w:val="20"/>
          <w:lang w:val="nl-NL"/>
        </w:rPr>
        <w:t>de</w:t>
      </w:r>
      <w:r w:rsidRPr="00937197">
        <w:rPr>
          <w:rFonts w:ascii="Tahoma" w:hAnsi="Tahoma" w:cs="Tahoma"/>
          <w:sz w:val="20"/>
          <w:szCs w:val="20"/>
          <w:lang w:val="nl-NL"/>
        </w:rPr>
        <w:t xml:space="preserve"> zorginnovatie succesvol geïmplementeerd wordt in </w:t>
      </w:r>
      <w:r w:rsidR="00C61DEC" w:rsidRPr="00937197">
        <w:rPr>
          <w:rFonts w:ascii="Tahoma" w:hAnsi="Tahoma" w:cs="Tahoma"/>
          <w:sz w:val="20"/>
          <w:szCs w:val="20"/>
          <w:lang w:val="nl-NL"/>
        </w:rPr>
        <w:t xml:space="preserve">de </w:t>
      </w:r>
      <w:r w:rsidRPr="00937197">
        <w:rPr>
          <w:rFonts w:ascii="Tahoma" w:hAnsi="Tahoma" w:cs="Tahoma"/>
          <w:sz w:val="20"/>
          <w:szCs w:val="20"/>
          <w:lang w:val="nl-NL"/>
        </w:rPr>
        <w:t>markt en</w:t>
      </w:r>
      <w:r w:rsidR="00333856" w:rsidRPr="00937197">
        <w:rPr>
          <w:rFonts w:ascii="Tahoma" w:hAnsi="Tahoma" w:cs="Tahoma"/>
          <w:sz w:val="20"/>
          <w:szCs w:val="20"/>
          <w:lang w:val="nl-NL"/>
        </w:rPr>
        <w:t xml:space="preserve"> de</w:t>
      </w:r>
      <w:r w:rsidRPr="00937197">
        <w:rPr>
          <w:rFonts w:ascii="Tahoma" w:hAnsi="Tahoma" w:cs="Tahoma"/>
          <w:sz w:val="20"/>
          <w:szCs w:val="20"/>
          <w:lang w:val="nl-NL"/>
        </w:rPr>
        <w:t xml:space="preserve"> maatschappij. </w:t>
      </w:r>
    </w:p>
    <w:p w14:paraId="27F672D1" w14:textId="77777777" w:rsidR="00160D39" w:rsidRPr="00937197" w:rsidRDefault="00160D39" w:rsidP="007B00EA">
      <w:pPr>
        <w:jc w:val="both"/>
        <w:rPr>
          <w:rFonts w:ascii="Tahoma" w:hAnsi="Tahoma" w:cs="Tahoma"/>
          <w:sz w:val="20"/>
          <w:szCs w:val="20"/>
          <w:lang w:val="nl-NL"/>
        </w:rPr>
      </w:pPr>
      <w:r w:rsidRPr="00937197">
        <w:rPr>
          <w:rFonts w:ascii="Tahoma" w:hAnsi="Tahoma" w:cs="Tahoma"/>
          <w:sz w:val="20"/>
          <w:szCs w:val="20"/>
          <w:lang w:val="nl-NL"/>
        </w:rPr>
        <w:t>I</w:t>
      </w:r>
      <w:r w:rsidR="00993E01" w:rsidRPr="00937197">
        <w:rPr>
          <w:rFonts w:ascii="Tahoma" w:hAnsi="Tahoma" w:cs="Tahoma"/>
          <w:sz w:val="20"/>
          <w:szCs w:val="20"/>
          <w:lang w:val="nl-NL"/>
        </w:rPr>
        <w:t xml:space="preserve">eder innovatietraject kan rekenen op ondersteuning van minimaal 1 Vlaamse en 1 Nederlandse proeftuin. </w:t>
      </w:r>
      <w:r w:rsidR="007B00EA" w:rsidRPr="00937197">
        <w:rPr>
          <w:rFonts w:ascii="Tahoma" w:hAnsi="Tahoma" w:cs="Tahoma"/>
          <w:sz w:val="20"/>
          <w:szCs w:val="20"/>
          <w:lang w:val="nl-NL"/>
        </w:rPr>
        <w:t xml:space="preserve">De </w:t>
      </w:r>
      <w:r w:rsidR="0000466E" w:rsidRPr="00937197">
        <w:rPr>
          <w:rFonts w:ascii="Tahoma" w:hAnsi="Tahoma" w:cs="Tahoma"/>
          <w:sz w:val="20"/>
          <w:szCs w:val="20"/>
          <w:lang w:val="nl-NL"/>
        </w:rPr>
        <w:t>zorg</w:t>
      </w:r>
      <w:r w:rsidR="007B00EA" w:rsidRPr="00937197">
        <w:rPr>
          <w:rFonts w:ascii="Tahoma" w:hAnsi="Tahoma" w:cs="Tahoma"/>
          <w:sz w:val="20"/>
          <w:szCs w:val="20"/>
          <w:lang w:val="nl-NL"/>
        </w:rPr>
        <w:t>proeftuinen zullen daarbij een sterke en grensoverschrijdende hands-on begeleiding aanbieden gedurende verschillende stappen in het innov</w:t>
      </w:r>
      <w:r w:rsidR="00333856" w:rsidRPr="00937197">
        <w:rPr>
          <w:rFonts w:ascii="Tahoma" w:hAnsi="Tahoma" w:cs="Tahoma"/>
          <w:sz w:val="20"/>
          <w:szCs w:val="20"/>
          <w:lang w:val="nl-NL"/>
        </w:rPr>
        <w:t>atie</w:t>
      </w:r>
      <w:r w:rsidR="007B00EA" w:rsidRPr="00937197">
        <w:rPr>
          <w:rFonts w:ascii="Tahoma" w:hAnsi="Tahoma" w:cs="Tahoma"/>
          <w:sz w:val="20"/>
          <w:szCs w:val="20"/>
          <w:lang w:val="nl-NL"/>
        </w:rPr>
        <w:t>traject</w:t>
      </w:r>
      <w:r w:rsidR="0000466E" w:rsidRPr="00937197">
        <w:rPr>
          <w:rFonts w:ascii="Tahoma" w:hAnsi="Tahoma" w:cs="Tahoma"/>
          <w:sz w:val="20"/>
          <w:szCs w:val="20"/>
          <w:lang w:val="nl-NL"/>
        </w:rPr>
        <w:t xml:space="preserve"> die aansluiten bij het TRL-niveau</w:t>
      </w:r>
      <w:r w:rsidR="007B00EA" w:rsidRPr="00937197">
        <w:rPr>
          <w:rFonts w:ascii="Tahoma" w:hAnsi="Tahoma" w:cs="Tahoma"/>
          <w:sz w:val="20"/>
          <w:szCs w:val="20"/>
          <w:lang w:val="nl-NL"/>
        </w:rPr>
        <w:t xml:space="preserve"> </w:t>
      </w:r>
      <w:r w:rsidR="0000466E" w:rsidRPr="00937197">
        <w:rPr>
          <w:rFonts w:ascii="Tahoma" w:hAnsi="Tahoma" w:cs="Tahoma"/>
          <w:sz w:val="20"/>
          <w:szCs w:val="20"/>
          <w:lang w:val="nl-NL"/>
        </w:rPr>
        <w:t>en de ambities van het innovatietraject</w:t>
      </w:r>
      <w:r w:rsidR="007B00EA" w:rsidRPr="00937197">
        <w:rPr>
          <w:rFonts w:ascii="Tahoma" w:hAnsi="Tahoma" w:cs="Tahoma"/>
          <w:sz w:val="20"/>
          <w:szCs w:val="20"/>
          <w:lang w:val="nl-NL"/>
        </w:rPr>
        <w:t xml:space="preserve">. </w:t>
      </w:r>
    </w:p>
    <w:p w14:paraId="67A93B08" w14:textId="643454F0" w:rsidR="007B00EA" w:rsidRPr="00937197" w:rsidRDefault="00160D39" w:rsidP="007B00EA">
      <w:pPr>
        <w:jc w:val="both"/>
        <w:rPr>
          <w:rFonts w:ascii="Tahoma" w:hAnsi="Tahoma" w:cs="Tahoma"/>
          <w:sz w:val="20"/>
          <w:szCs w:val="20"/>
          <w:lang w:val="nl-NL"/>
        </w:rPr>
      </w:pPr>
      <w:r w:rsidRPr="00937197">
        <w:rPr>
          <w:rFonts w:ascii="Tahoma" w:hAnsi="Tahoma" w:cs="Tahoma"/>
          <w:sz w:val="20"/>
          <w:szCs w:val="20"/>
          <w:lang w:val="nl-NL"/>
        </w:rPr>
        <w:t>Het aanbod van de zorgproeftuinen</w:t>
      </w:r>
      <w:r w:rsidR="007B00EA" w:rsidRPr="00937197">
        <w:rPr>
          <w:rFonts w:ascii="Tahoma" w:hAnsi="Tahoma" w:cs="Tahoma"/>
          <w:sz w:val="20"/>
          <w:szCs w:val="20"/>
          <w:lang w:val="nl-NL"/>
        </w:rPr>
        <w:t xml:space="preserve"> </w:t>
      </w:r>
      <w:r w:rsidRPr="00937197">
        <w:rPr>
          <w:rFonts w:ascii="Tahoma" w:hAnsi="Tahoma" w:cs="Tahoma"/>
          <w:sz w:val="20"/>
          <w:szCs w:val="20"/>
          <w:lang w:val="nl-NL"/>
        </w:rPr>
        <w:t xml:space="preserve">kan bestaan uit co-creatiesessies, </w:t>
      </w:r>
      <w:proofErr w:type="spellStart"/>
      <w:r w:rsidRPr="00937197">
        <w:rPr>
          <w:rFonts w:ascii="Tahoma" w:hAnsi="Tahoma" w:cs="Tahoma"/>
          <w:sz w:val="20"/>
          <w:szCs w:val="20"/>
          <w:lang w:val="nl-NL"/>
        </w:rPr>
        <w:t>expert-interviews</w:t>
      </w:r>
      <w:proofErr w:type="spellEnd"/>
      <w:r w:rsidRPr="00937197">
        <w:rPr>
          <w:rFonts w:ascii="Tahoma" w:hAnsi="Tahoma" w:cs="Tahoma"/>
          <w:sz w:val="20"/>
          <w:szCs w:val="20"/>
          <w:lang w:val="nl-NL"/>
        </w:rPr>
        <w:t xml:space="preserve">, real life </w:t>
      </w:r>
      <w:proofErr w:type="spellStart"/>
      <w:r w:rsidRPr="00937197">
        <w:rPr>
          <w:rFonts w:ascii="Tahoma" w:hAnsi="Tahoma" w:cs="Tahoma"/>
          <w:sz w:val="20"/>
          <w:szCs w:val="20"/>
          <w:lang w:val="nl-NL"/>
        </w:rPr>
        <w:t>testings</w:t>
      </w:r>
      <w:proofErr w:type="spellEnd"/>
      <w:r w:rsidRPr="00937197">
        <w:rPr>
          <w:rFonts w:ascii="Tahoma" w:hAnsi="Tahoma" w:cs="Tahoma"/>
          <w:sz w:val="20"/>
          <w:szCs w:val="20"/>
          <w:lang w:val="nl-NL"/>
        </w:rPr>
        <w:t xml:space="preserve">, … . Een concrete lijst </w:t>
      </w:r>
      <w:r w:rsidR="00D24A87" w:rsidRPr="00937197">
        <w:rPr>
          <w:rFonts w:ascii="Tahoma" w:hAnsi="Tahoma" w:cs="Tahoma"/>
          <w:sz w:val="20"/>
          <w:szCs w:val="20"/>
          <w:lang w:val="nl-NL"/>
        </w:rPr>
        <w:t>van</w:t>
      </w:r>
      <w:r w:rsidRPr="00937197">
        <w:rPr>
          <w:rFonts w:ascii="Tahoma" w:hAnsi="Tahoma" w:cs="Tahoma"/>
          <w:sz w:val="20"/>
          <w:szCs w:val="20"/>
          <w:lang w:val="nl-NL"/>
        </w:rPr>
        <w:t xml:space="preserve"> de verschillende aangeboden diensten zal voor elke wave</w:t>
      </w:r>
      <w:r w:rsidR="007B00EA" w:rsidRPr="00937197">
        <w:rPr>
          <w:rFonts w:ascii="Tahoma" w:hAnsi="Tahoma" w:cs="Tahoma"/>
          <w:sz w:val="20"/>
          <w:szCs w:val="20"/>
          <w:lang w:val="nl-NL"/>
        </w:rPr>
        <w:t xml:space="preserve"> door de </w:t>
      </w:r>
      <w:proofErr w:type="spellStart"/>
      <w:r w:rsidR="00D124EF" w:rsidRPr="00937197">
        <w:rPr>
          <w:rFonts w:ascii="Tahoma" w:hAnsi="Tahoma" w:cs="Tahoma"/>
          <w:sz w:val="20"/>
          <w:szCs w:val="20"/>
          <w:lang w:val="nl-NL"/>
        </w:rPr>
        <w:t>CrossCare</w:t>
      </w:r>
      <w:proofErr w:type="spellEnd"/>
      <w:r w:rsidR="00D124EF" w:rsidRPr="00937197">
        <w:rPr>
          <w:rFonts w:ascii="Tahoma" w:hAnsi="Tahoma" w:cs="Tahoma"/>
          <w:sz w:val="20"/>
          <w:szCs w:val="20"/>
          <w:lang w:val="nl-NL"/>
        </w:rPr>
        <w:t>-stuurgroep</w:t>
      </w:r>
      <w:r w:rsidR="007B00EA" w:rsidRPr="00937197">
        <w:rPr>
          <w:rFonts w:ascii="Tahoma" w:hAnsi="Tahoma" w:cs="Tahoma"/>
          <w:sz w:val="20"/>
          <w:szCs w:val="20"/>
          <w:lang w:val="nl-NL"/>
        </w:rPr>
        <w:t xml:space="preserve"> </w:t>
      </w:r>
      <w:r w:rsidRPr="00937197">
        <w:rPr>
          <w:rFonts w:ascii="Tahoma" w:hAnsi="Tahoma" w:cs="Tahoma"/>
          <w:sz w:val="20"/>
          <w:szCs w:val="20"/>
          <w:lang w:val="nl-NL"/>
        </w:rPr>
        <w:t>opgemaakt worden</w:t>
      </w:r>
      <w:r w:rsidR="007B00EA" w:rsidRPr="00937197">
        <w:rPr>
          <w:rFonts w:ascii="Tahoma" w:hAnsi="Tahoma" w:cs="Tahoma"/>
          <w:sz w:val="20"/>
          <w:szCs w:val="20"/>
          <w:lang w:val="nl-NL"/>
        </w:rPr>
        <w:t xml:space="preserve">. </w:t>
      </w:r>
      <w:r w:rsidR="00D24A87" w:rsidRPr="00937197">
        <w:rPr>
          <w:rFonts w:ascii="Tahoma" w:hAnsi="Tahoma" w:cs="Tahoma"/>
          <w:sz w:val="20"/>
          <w:szCs w:val="20"/>
          <w:lang w:val="nl-NL"/>
        </w:rPr>
        <w:t>Deze lijst</w:t>
      </w:r>
      <w:r w:rsidR="00F3698C" w:rsidRPr="00937197">
        <w:rPr>
          <w:rFonts w:ascii="Tahoma" w:hAnsi="Tahoma" w:cs="Tahoma"/>
          <w:sz w:val="20"/>
          <w:szCs w:val="20"/>
          <w:lang w:val="nl-NL"/>
        </w:rPr>
        <w:t xml:space="preserve"> wordt sowieso voor de start van elke </w:t>
      </w:r>
      <w:r w:rsidR="00333856" w:rsidRPr="00937197">
        <w:rPr>
          <w:rFonts w:ascii="Tahoma" w:hAnsi="Tahoma" w:cs="Tahoma"/>
          <w:sz w:val="20"/>
          <w:szCs w:val="20"/>
          <w:lang w:val="nl-NL"/>
        </w:rPr>
        <w:t xml:space="preserve">aparte </w:t>
      </w:r>
      <w:r w:rsidR="00F3698C" w:rsidRPr="00937197">
        <w:rPr>
          <w:rFonts w:ascii="Tahoma" w:hAnsi="Tahoma" w:cs="Tahoma"/>
          <w:sz w:val="20"/>
          <w:szCs w:val="20"/>
          <w:lang w:val="nl-NL"/>
        </w:rPr>
        <w:t xml:space="preserve">wave duidelijk gecommuniceerd. </w:t>
      </w:r>
      <w:r w:rsidR="00D24A87" w:rsidRPr="00937197">
        <w:rPr>
          <w:rFonts w:ascii="Tahoma" w:hAnsi="Tahoma" w:cs="Tahoma"/>
          <w:sz w:val="20"/>
          <w:szCs w:val="20"/>
          <w:lang w:val="nl-NL"/>
        </w:rPr>
        <w:t>Geselecteerde b</w:t>
      </w:r>
      <w:r w:rsidR="007B00EA" w:rsidRPr="00937197">
        <w:rPr>
          <w:rFonts w:ascii="Tahoma" w:hAnsi="Tahoma" w:cs="Tahoma"/>
          <w:sz w:val="20"/>
          <w:szCs w:val="20"/>
          <w:lang w:val="nl-NL"/>
        </w:rPr>
        <w:t xml:space="preserve">edrijven </w:t>
      </w:r>
      <w:r w:rsidR="00333856" w:rsidRPr="00937197">
        <w:rPr>
          <w:rFonts w:ascii="Tahoma" w:hAnsi="Tahoma" w:cs="Tahoma"/>
          <w:sz w:val="20"/>
          <w:szCs w:val="20"/>
          <w:lang w:val="nl-NL"/>
        </w:rPr>
        <w:t>en</w:t>
      </w:r>
      <w:r w:rsidR="007B00EA" w:rsidRPr="00937197">
        <w:rPr>
          <w:rFonts w:ascii="Tahoma" w:hAnsi="Tahoma" w:cs="Tahoma"/>
          <w:sz w:val="20"/>
          <w:szCs w:val="20"/>
          <w:lang w:val="nl-NL"/>
        </w:rPr>
        <w:t xml:space="preserve"> zorgorganisaties </w:t>
      </w:r>
      <w:r w:rsidR="00993E01" w:rsidRPr="00937197">
        <w:rPr>
          <w:rFonts w:ascii="Tahoma" w:hAnsi="Tahoma" w:cs="Tahoma"/>
          <w:sz w:val="20"/>
          <w:szCs w:val="20"/>
          <w:lang w:val="nl-NL"/>
        </w:rPr>
        <w:t>kunnen</w:t>
      </w:r>
      <w:r w:rsidR="007B00EA" w:rsidRPr="00937197">
        <w:rPr>
          <w:rFonts w:ascii="Tahoma" w:hAnsi="Tahoma" w:cs="Tahoma"/>
          <w:sz w:val="20"/>
          <w:szCs w:val="20"/>
          <w:lang w:val="nl-NL"/>
        </w:rPr>
        <w:t xml:space="preserve"> uit dit ‘keuzemenu’ </w:t>
      </w:r>
      <w:r w:rsidR="00993E01" w:rsidRPr="00937197">
        <w:rPr>
          <w:rFonts w:ascii="Tahoma" w:hAnsi="Tahoma" w:cs="Tahoma"/>
          <w:sz w:val="20"/>
          <w:szCs w:val="20"/>
          <w:lang w:val="nl-NL"/>
        </w:rPr>
        <w:t xml:space="preserve">in samenspraak met de zorgproeftuinen </w:t>
      </w:r>
      <w:r w:rsidR="007B00EA" w:rsidRPr="00937197">
        <w:rPr>
          <w:rFonts w:ascii="Tahoma" w:hAnsi="Tahoma" w:cs="Tahoma"/>
          <w:sz w:val="20"/>
          <w:szCs w:val="20"/>
          <w:lang w:val="nl-NL"/>
        </w:rPr>
        <w:t>een aanta</w:t>
      </w:r>
      <w:r w:rsidR="003E05E1" w:rsidRPr="00937197">
        <w:rPr>
          <w:rFonts w:ascii="Tahoma" w:hAnsi="Tahoma" w:cs="Tahoma"/>
          <w:sz w:val="20"/>
          <w:szCs w:val="20"/>
          <w:lang w:val="nl-NL"/>
        </w:rPr>
        <w:t>l</w:t>
      </w:r>
      <w:r w:rsidR="007B00EA" w:rsidRPr="00937197">
        <w:rPr>
          <w:rFonts w:ascii="Tahoma" w:hAnsi="Tahoma" w:cs="Tahoma"/>
          <w:sz w:val="20"/>
          <w:szCs w:val="20"/>
          <w:lang w:val="nl-NL"/>
        </w:rPr>
        <w:t xml:space="preserve"> dienst(en) selecteren die het meeste meerwaarde bieden bij de status van h</w:t>
      </w:r>
      <w:r w:rsidR="00734DD7" w:rsidRPr="00937197">
        <w:rPr>
          <w:rFonts w:ascii="Tahoma" w:hAnsi="Tahoma" w:cs="Tahoma"/>
          <w:sz w:val="20"/>
          <w:szCs w:val="20"/>
          <w:lang w:val="nl-NL"/>
        </w:rPr>
        <w:t>un</w:t>
      </w:r>
      <w:r w:rsidR="007B00EA" w:rsidRPr="00937197">
        <w:rPr>
          <w:rFonts w:ascii="Tahoma" w:hAnsi="Tahoma" w:cs="Tahoma"/>
          <w:sz w:val="20"/>
          <w:szCs w:val="20"/>
          <w:lang w:val="nl-NL"/>
        </w:rPr>
        <w:t xml:space="preserve"> innovatietraject. </w:t>
      </w:r>
    </w:p>
    <w:p w14:paraId="4E8FAB66" w14:textId="1FB5153F" w:rsidR="007B00EA" w:rsidRPr="00937197" w:rsidRDefault="00F3698C" w:rsidP="00A45A6E">
      <w:pPr>
        <w:jc w:val="both"/>
        <w:rPr>
          <w:rFonts w:ascii="Tahoma" w:hAnsi="Tahoma" w:cs="Tahoma"/>
          <w:sz w:val="20"/>
          <w:szCs w:val="20"/>
          <w:lang w:val="nl-NL"/>
        </w:rPr>
      </w:pPr>
      <w:r w:rsidRPr="00937197">
        <w:rPr>
          <w:rFonts w:ascii="Tahoma" w:hAnsi="Tahoma" w:cs="Tahoma"/>
          <w:sz w:val="20"/>
          <w:szCs w:val="20"/>
          <w:lang w:val="nl-NL"/>
        </w:rPr>
        <w:lastRenderedPageBreak/>
        <w:t xml:space="preserve">De inhoudelijke en financiële ondersteuning zijn daarbij onlosmakelijk </w:t>
      </w:r>
      <w:r w:rsidR="00333856" w:rsidRPr="00937197">
        <w:rPr>
          <w:rFonts w:ascii="Tahoma" w:hAnsi="Tahoma" w:cs="Tahoma"/>
          <w:sz w:val="20"/>
          <w:szCs w:val="20"/>
          <w:lang w:val="nl-NL"/>
        </w:rPr>
        <w:t>met</w:t>
      </w:r>
      <w:r w:rsidRPr="00937197">
        <w:rPr>
          <w:rFonts w:ascii="Tahoma" w:hAnsi="Tahoma" w:cs="Tahoma"/>
          <w:sz w:val="20"/>
          <w:szCs w:val="20"/>
          <w:lang w:val="nl-NL"/>
        </w:rPr>
        <w:t xml:space="preserve"> </w:t>
      </w:r>
      <w:r w:rsidR="00D6177C" w:rsidRPr="00937197">
        <w:rPr>
          <w:rFonts w:ascii="Tahoma" w:hAnsi="Tahoma" w:cs="Tahoma"/>
          <w:sz w:val="20"/>
          <w:szCs w:val="20"/>
          <w:lang w:val="nl-NL"/>
        </w:rPr>
        <w:t>el</w:t>
      </w:r>
      <w:r w:rsidRPr="00937197">
        <w:rPr>
          <w:rFonts w:ascii="Tahoma" w:hAnsi="Tahoma" w:cs="Tahoma"/>
          <w:sz w:val="20"/>
          <w:szCs w:val="20"/>
          <w:lang w:val="nl-NL"/>
        </w:rPr>
        <w:t>kaar verbonden. Geselecteerde bedrijven kunnen enkel op financiële ondersteuning reken</w:t>
      </w:r>
      <w:r w:rsidR="00C614DF" w:rsidRPr="00937197">
        <w:rPr>
          <w:rFonts w:ascii="Tahoma" w:hAnsi="Tahoma" w:cs="Tahoma"/>
          <w:sz w:val="20"/>
          <w:szCs w:val="20"/>
          <w:lang w:val="nl-NL"/>
        </w:rPr>
        <w:t>en</w:t>
      </w:r>
      <w:r w:rsidRPr="00937197">
        <w:rPr>
          <w:rFonts w:ascii="Tahoma" w:hAnsi="Tahoma" w:cs="Tahoma"/>
          <w:sz w:val="20"/>
          <w:szCs w:val="20"/>
          <w:lang w:val="nl-NL"/>
        </w:rPr>
        <w:t xml:space="preserve"> (</w:t>
      </w:r>
      <w:proofErr w:type="spellStart"/>
      <w:r w:rsidRPr="00937197">
        <w:rPr>
          <w:rFonts w:ascii="Tahoma" w:hAnsi="Tahoma" w:cs="Tahoma"/>
          <w:sz w:val="20"/>
          <w:szCs w:val="20"/>
          <w:lang w:val="nl-NL"/>
        </w:rPr>
        <w:t>cfr</w:t>
      </w:r>
      <w:proofErr w:type="spellEnd"/>
      <w:r w:rsidRPr="00937197">
        <w:rPr>
          <w:rFonts w:ascii="Tahoma" w:hAnsi="Tahoma" w:cs="Tahoma"/>
          <w:sz w:val="20"/>
          <w:szCs w:val="20"/>
          <w:lang w:val="nl-NL"/>
        </w:rPr>
        <w:t xml:space="preserve"> PA</w:t>
      </w:r>
      <w:r w:rsidR="00D6177C" w:rsidRPr="00937197">
        <w:rPr>
          <w:rFonts w:ascii="Tahoma" w:hAnsi="Tahoma" w:cs="Tahoma"/>
          <w:sz w:val="20"/>
          <w:szCs w:val="20"/>
          <w:lang w:val="nl-NL"/>
        </w:rPr>
        <w:t>RA</w:t>
      </w:r>
      <w:r w:rsidRPr="00937197">
        <w:rPr>
          <w:rFonts w:ascii="Tahoma" w:hAnsi="Tahoma" w:cs="Tahoma"/>
          <w:sz w:val="20"/>
          <w:szCs w:val="20"/>
          <w:lang w:val="nl-NL"/>
        </w:rPr>
        <w:t>GRAAF 3) als zij zich uitdrukkelijk engageren voor het inhoudelijke ondersteuningstraject</w:t>
      </w:r>
      <w:r w:rsidR="003E05E1" w:rsidRPr="00937197">
        <w:rPr>
          <w:rFonts w:ascii="Tahoma" w:hAnsi="Tahoma" w:cs="Tahoma"/>
          <w:sz w:val="20"/>
          <w:szCs w:val="20"/>
          <w:lang w:val="nl-NL"/>
        </w:rPr>
        <w:t xml:space="preserve"> (</w:t>
      </w:r>
      <w:proofErr w:type="spellStart"/>
      <w:r w:rsidR="003E05E1" w:rsidRPr="00937197">
        <w:rPr>
          <w:rFonts w:ascii="Tahoma" w:hAnsi="Tahoma" w:cs="Tahoma"/>
          <w:sz w:val="20"/>
          <w:szCs w:val="20"/>
          <w:lang w:val="nl-NL"/>
        </w:rPr>
        <w:t>cfr</w:t>
      </w:r>
      <w:proofErr w:type="spellEnd"/>
      <w:r w:rsidR="003E05E1" w:rsidRPr="00937197">
        <w:rPr>
          <w:rFonts w:ascii="Tahoma" w:hAnsi="Tahoma" w:cs="Tahoma"/>
          <w:sz w:val="20"/>
          <w:szCs w:val="20"/>
          <w:lang w:val="nl-NL"/>
        </w:rPr>
        <w:t xml:space="preserve"> PARAGRAAF 4</w:t>
      </w:r>
      <w:r w:rsidR="00D124EF" w:rsidRPr="00937197">
        <w:rPr>
          <w:rFonts w:ascii="Tahoma" w:hAnsi="Tahoma" w:cs="Tahoma"/>
          <w:sz w:val="20"/>
          <w:szCs w:val="20"/>
          <w:lang w:val="nl-NL"/>
        </w:rPr>
        <w:t>)</w:t>
      </w:r>
      <w:r w:rsidRPr="00937197">
        <w:rPr>
          <w:rFonts w:ascii="Tahoma" w:hAnsi="Tahoma" w:cs="Tahoma"/>
          <w:sz w:val="20"/>
          <w:szCs w:val="20"/>
          <w:lang w:val="nl-NL"/>
        </w:rPr>
        <w:t>.</w:t>
      </w:r>
    </w:p>
    <w:p w14:paraId="5CCBB192" w14:textId="4D488EEF" w:rsidR="00A45A6E" w:rsidRPr="00937197" w:rsidRDefault="006015FD" w:rsidP="00A45A6E">
      <w:pPr>
        <w:jc w:val="both"/>
        <w:rPr>
          <w:rFonts w:eastAsia="Times New Roman"/>
          <w:b/>
          <w:color w:val="000000"/>
          <w:sz w:val="24"/>
        </w:rPr>
      </w:pPr>
      <w:r w:rsidRPr="00937197">
        <w:rPr>
          <w:rFonts w:eastAsia="Times New Roman"/>
          <w:b/>
          <w:color w:val="000000"/>
          <w:sz w:val="24"/>
        </w:rPr>
        <w:t xml:space="preserve">PARAGRAAF </w:t>
      </w:r>
      <w:r w:rsidR="007B00EA" w:rsidRPr="00937197">
        <w:rPr>
          <w:rFonts w:eastAsia="Times New Roman"/>
          <w:b/>
          <w:color w:val="000000"/>
          <w:sz w:val="24"/>
        </w:rPr>
        <w:t>5</w:t>
      </w:r>
      <w:r w:rsidRPr="00937197">
        <w:rPr>
          <w:rFonts w:eastAsia="Times New Roman"/>
          <w:b/>
          <w:color w:val="000000"/>
          <w:sz w:val="24"/>
        </w:rPr>
        <w:t xml:space="preserve"> - </w:t>
      </w:r>
      <w:r w:rsidR="00A45A6E" w:rsidRPr="00937197">
        <w:rPr>
          <w:rFonts w:eastAsia="Times New Roman"/>
          <w:b/>
          <w:color w:val="000000"/>
          <w:sz w:val="24"/>
        </w:rPr>
        <w:t>AANMELDINGS- &amp; AANVRAAGPROCEDURE</w:t>
      </w:r>
    </w:p>
    <w:p w14:paraId="6234F47E" w14:textId="26A51670" w:rsidR="004613CB" w:rsidRPr="00937197" w:rsidRDefault="00A45A6E" w:rsidP="004613CB">
      <w:pPr>
        <w:jc w:val="both"/>
        <w:rPr>
          <w:rFonts w:eastAsia="Times New Roman"/>
          <w:b/>
          <w:color w:val="000000"/>
          <w:sz w:val="24"/>
        </w:rPr>
      </w:pPr>
      <w:r w:rsidRPr="00937197">
        <w:rPr>
          <w:rFonts w:eastAsia="Times New Roman"/>
          <w:b/>
          <w:color w:val="000000"/>
          <w:sz w:val="24"/>
        </w:rPr>
        <w:t xml:space="preserve">Artikel </w:t>
      </w:r>
      <w:r w:rsidR="00F3698C" w:rsidRPr="00937197">
        <w:rPr>
          <w:rFonts w:eastAsia="Times New Roman"/>
          <w:b/>
          <w:color w:val="000000"/>
          <w:sz w:val="24"/>
        </w:rPr>
        <w:t>5</w:t>
      </w:r>
      <w:r w:rsidRPr="00937197">
        <w:rPr>
          <w:rFonts w:eastAsia="Times New Roman"/>
          <w:b/>
          <w:color w:val="000000"/>
          <w:sz w:val="24"/>
        </w:rPr>
        <w:t>.1: Aanmeldingsprocedure</w:t>
      </w:r>
      <w:r w:rsidR="004613CB" w:rsidRPr="00937197">
        <w:rPr>
          <w:rFonts w:eastAsia="Times New Roman"/>
          <w:b/>
          <w:color w:val="000000"/>
          <w:sz w:val="24"/>
        </w:rPr>
        <w:t xml:space="preserve"> </w:t>
      </w:r>
    </w:p>
    <w:p w14:paraId="2886547B" w14:textId="45A2C590" w:rsidR="00011EF1" w:rsidRPr="00937197" w:rsidRDefault="00011EF1" w:rsidP="004613CB">
      <w:pPr>
        <w:jc w:val="both"/>
        <w:rPr>
          <w:rFonts w:ascii="Tahoma" w:hAnsi="Tahoma" w:cs="Tahoma"/>
          <w:sz w:val="20"/>
          <w:szCs w:val="20"/>
          <w:lang w:val="nl-NL"/>
        </w:rPr>
      </w:pPr>
      <w:r w:rsidRPr="00937197">
        <w:rPr>
          <w:rFonts w:ascii="Tahoma" w:hAnsi="Tahoma" w:cs="Tahoma"/>
          <w:sz w:val="20"/>
          <w:szCs w:val="20"/>
          <w:lang w:val="nl-NL"/>
        </w:rPr>
        <w:t xml:space="preserve">De aanmeldingsprocedure ziet er anders uit voor </w:t>
      </w:r>
      <w:r w:rsidR="002D7DFC" w:rsidRPr="00937197">
        <w:rPr>
          <w:rFonts w:ascii="Tahoma" w:hAnsi="Tahoma" w:cs="Tahoma"/>
          <w:sz w:val="20"/>
          <w:szCs w:val="20"/>
          <w:lang w:val="nl-NL"/>
        </w:rPr>
        <w:t>(a)</w:t>
      </w:r>
      <w:r w:rsidRPr="00937197">
        <w:rPr>
          <w:rFonts w:ascii="Tahoma" w:hAnsi="Tahoma" w:cs="Tahoma"/>
          <w:sz w:val="20"/>
          <w:szCs w:val="20"/>
          <w:lang w:val="nl-NL"/>
        </w:rPr>
        <w:t xml:space="preserve"> bedrijfstrajecten en </w:t>
      </w:r>
      <w:r w:rsidR="002D7DFC" w:rsidRPr="00937197">
        <w:rPr>
          <w:rFonts w:ascii="Tahoma" w:hAnsi="Tahoma" w:cs="Tahoma"/>
          <w:sz w:val="20"/>
          <w:szCs w:val="20"/>
          <w:lang w:val="nl-NL"/>
        </w:rPr>
        <w:t>(b)</w:t>
      </w:r>
      <w:r w:rsidRPr="00937197">
        <w:rPr>
          <w:rFonts w:ascii="Tahoma" w:hAnsi="Tahoma" w:cs="Tahoma"/>
          <w:sz w:val="20"/>
          <w:szCs w:val="20"/>
          <w:lang w:val="nl-NL"/>
        </w:rPr>
        <w:t xml:space="preserve"> </w:t>
      </w:r>
      <w:proofErr w:type="spellStart"/>
      <w:r w:rsidRPr="00937197">
        <w:rPr>
          <w:rFonts w:ascii="Tahoma" w:hAnsi="Tahoma" w:cs="Tahoma"/>
          <w:sz w:val="20"/>
          <w:szCs w:val="20"/>
          <w:lang w:val="nl-NL"/>
        </w:rPr>
        <w:t>multi</w:t>
      </w:r>
      <w:proofErr w:type="spellEnd"/>
      <w:r w:rsidRPr="00937197">
        <w:rPr>
          <w:rFonts w:ascii="Tahoma" w:hAnsi="Tahoma" w:cs="Tahoma"/>
          <w:sz w:val="20"/>
          <w:szCs w:val="20"/>
          <w:lang w:val="nl-NL"/>
        </w:rPr>
        <w:t>-actortrajecten.</w:t>
      </w:r>
    </w:p>
    <w:p w14:paraId="6118FBDF" w14:textId="77777777" w:rsidR="00436D91" w:rsidRPr="00937197" w:rsidRDefault="00436D91" w:rsidP="00436D91">
      <w:pPr>
        <w:pStyle w:val="ListParagraph"/>
        <w:numPr>
          <w:ilvl w:val="0"/>
          <w:numId w:val="37"/>
        </w:numPr>
        <w:jc w:val="both"/>
        <w:rPr>
          <w:rFonts w:eastAsia="Times New Roman"/>
          <w:b/>
          <w:color w:val="000000"/>
          <w:sz w:val="24"/>
        </w:rPr>
      </w:pPr>
      <w:r w:rsidRPr="00937197">
        <w:rPr>
          <w:rFonts w:eastAsia="Times New Roman"/>
          <w:b/>
          <w:color w:val="000000"/>
          <w:sz w:val="24"/>
        </w:rPr>
        <w:t>Bedrijfstrajecten</w:t>
      </w:r>
    </w:p>
    <w:p w14:paraId="7A73069F" w14:textId="50652B76" w:rsidR="00436D91" w:rsidRPr="00937197" w:rsidRDefault="00436D91" w:rsidP="00436D91">
      <w:pPr>
        <w:jc w:val="both"/>
        <w:rPr>
          <w:rFonts w:eastAsia="Times New Roman"/>
          <w:b/>
          <w:color w:val="000000"/>
          <w:sz w:val="24"/>
        </w:rPr>
      </w:pPr>
      <w:bookmarkStart w:id="1" w:name="_Hlk148345274"/>
      <w:r w:rsidRPr="00937197">
        <w:rPr>
          <w:rFonts w:ascii="Tahoma" w:hAnsi="Tahoma" w:cs="Tahoma"/>
          <w:sz w:val="20"/>
          <w:szCs w:val="20"/>
          <w:lang w:val="nl-NL"/>
        </w:rPr>
        <w:t xml:space="preserve">Kandidaten </w:t>
      </w:r>
      <w:r w:rsidR="00011EF1" w:rsidRPr="00937197">
        <w:rPr>
          <w:rFonts w:ascii="Tahoma" w:hAnsi="Tahoma" w:cs="Tahoma"/>
          <w:sz w:val="20"/>
          <w:szCs w:val="20"/>
          <w:lang w:val="nl-NL"/>
        </w:rPr>
        <w:t xml:space="preserve">voor </w:t>
      </w:r>
      <w:r w:rsidR="00903B7A" w:rsidRPr="00937197">
        <w:rPr>
          <w:rFonts w:ascii="Tahoma" w:hAnsi="Tahoma" w:cs="Tahoma"/>
          <w:sz w:val="20"/>
          <w:szCs w:val="20"/>
          <w:lang w:val="nl-NL"/>
        </w:rPr>
        <w:t xml:space="preserve">de individuele </w:t>
      </w:r>
      <w:r w:rsidR="00011EF1" w:rsidRPr="00937197">
        <w:rPr>
          <w:rFonts w:ascii="Tahoma" w:hAnsi="Tahoma" w:cs="Tahoma"/>
          <w:sz w:val="20"/>
          <w:szCs w:val="20"/>
          <w:lang w:val="nl-NL"/>
        </w:rPr>
        <w:t xml:space="preserve">bedrijfstrajecten </w:t>
      </w:r>
      <w:r w:rsidRPr="00937197">
        <w:rPr>
          <w:rFonts w:ascii="Tahoma" w:hAnsi="Tahoma" w:cs="Tahoma"/>
          <w:sz w:val="20"/>
          <w:szCs w:val="20"/>
          <w:lang w:val="nl-NL"/>
        </w:rPr>
        <w:t xml:space="preserve">moeten bij elke wave tegen een bepaalde deadline een bondige vooraanmelding opmaken in een standaard aanmeldings-template. In deze aanmelding moeten ze, naast wat algemene informatie over hun organisatie en doelstellingen, hun innovatietraject kort en bondig omschrijven. </w:t>
      </w:r>
      <w:bookmarkEnd w:id="1"/>
      <w:r w:rsidRPr="00937197">
        <w:rPr>
          <w:rFonts w:ascii="Tahoma" w:hAnsi="Tahoma" w:cs="Tahoma"/>
          <w:sz w:val="20"/>
          <w:szCs w:val="20"/>
          <w:lang w:val="nl-NL"/>
        </w:rPr>
        <w:t xml:space="preserve">In deze aanmelding wordt onder andere kort gepeild naar de doelgroep, </w:t>
      </w:r>
      <w:r w:rsidR="00E61863" w:rsidRPr="00937197">
        <w:rPr>
          <w:rFonts w:ascii="Tahoma" w:hAnsi="Tahoma" w:cs="Tahoma"/>
          <w:sz w:val="20"/>
          <w:szCs w:val="20"/>
          <w:lang w:val="nl-NL"/>
        </w:rPr>
        <w:t xml:space="preserve">het budget, </w:t>
      </w:r>
      <w:r w:rsidRPr="00937197">
        <w:rPr>
          <w:rFonts w:ascii="Tahoma" w:hAnsi="Tahoma" w:cs="Tahoma"/>
          <w:sz w:val="20"/>
          <w:szCs w:val="20"/>
          <w:lang w:val="nl-NL"/>
        </w:rPr>
        <w:t xml:space="preserve">de </w:t>
      </w:r>
      <w:r w:rsidR="00246299" w:rsidRPr="00937197">
        <w:rPr>
          <w:rFonts w:ascii="Tahoma" w:hAnsi="Tahoma" w:cs="Tahoma"/>
          <w:sz w:val="20"/>
          <w:szCs w:val="20"/>
          <w:lang w:val="nl-NL"/>
        </w:rPr>
        <w:t>draagkracht van de organisatie</w:t>
      </w:r>
      <w:r w:rsidRPr="00937197">
        <w:rPr>
          <w:rFonts w:ascii="Tahoma" w:hAnsi="Tahoma" w:cs="Tahoma"/>
          <w:sz w:val="20"/>
          <w:szCs w:val="20"/>
          <w:lang w:val="nl-NL"/>
        </w:rPr>
        <w:t>, de potentiële impact</w:t>
      </w:r>
      <w:r w:rsidR="00246299" w:rsidRPr="00937197">
        <w:rPr>
          <w:rFonts w:ascii="Tahoma" w:hAnsi="Tahoma" w:cs="Tahoma"/>
          <w:sz w:val="20"/>
          <w:szCs w:val="20"/>
          <w:lang w:val="nl-NL"/>
        </w:rPr>
        <w:t xml:space="preserve"> en commerciële haalbaarheid</w:t>
      </w:r>
      <w:r w:rsidRPr="00937197">
        <w:rPr>
          <w:rFonts w:ascii="Tahoma" w:hAnsi="Tahoma" w:cs="Tahoma"/>
          <w:sz w:val="20"/>
          <w:szCs w:val="20"/>
          <w:lang w:val="nl-NL"/>
        </w:rPr>
        <w:t xml:space="preserve">, de innovatieve waarde van het traject en de verwachtingen naar de proeftuinen. </w:t>
      </w:r>
    </w:p>
    <w:p w14:paraId="29D20736" w14:textId="59A6B683" w:rsidR="00436D91" w:rsidRPr="00937197" w:rsidRDefault="00436D91" w:rsidP="00436D91">
      <w:pPr>
        <w:rPr>
          <w:rFonts w:ascii="Tahoma" w:hAnsi="Tahoma" w:cs="Tahoma"/>
          <w:sz w:val="20"/>
          <w:szCs w:val="20"/>
          <w:lang w:val="nl-NL"/>
        </w:rPr>
      </w:pPr>
      <w:r w:rsidRPr="00937197">
        <w:rPr>
          <w:rFonts w:ascii="Tahoma" w:hAnsi="Tahoma" w:cs="Tahoma"/>
          <w:sz w:val="20"/>
          <w:szCs w:val="20"/>
          <w:lang w:val="nl-NL"/>
        </w:rPr>
        <w:t xml:space="preserve">Samen met deze template dienen de kandidaten via een eenvoudig filmpje een korte pitch in (max.3 min). Het aanmeldingsformulier en het filmpje worden daarna beoordeeld door de </w:t>
      </w:r>
      <w:proofErr w:type="spellStart"/>
      <w:r w:rsidRPr="00937197">
        <w:rPr>
          <w:rFonts w:ascii="Tahoma" w:hAnsi="Tahoma" w:cs="Tahoma"/>
          <w:sz w:val="20"/>
          <w:szCs w:val="20"/>
          <w:lang w:val="nl-NL"/>
        </w:rPr>
        <w:t>CrossCare</w:t>
      </w:r>
      <w:proofErr w:type="spellEnd"/>
      <w:r w:rsidRPr="00937197">
        <w:rPr>
          <w:rFonts w:ascii="Tahoma" w:hAnsi="Tahoma" w:cs="Tahoma"/>
          <w:sz w:val="20"/>
          <w:szCs w:val="20"/>
          <w:lang w:val="nl-NL"/>
        </w:rPr>
        <w:t>-stuurgroep (</w:t>
      </w:r>
      <w:proofErr w:type="spellStart"/>
      <w:r w:rsidRPr="00937197">
        <w:rPr>
          <w:rFonts w:ascii="Tahoma" w:hAnsi="Tahoma" w:cs="Tahoma"/>
          <w:sz w:val="20"/>
          <w:szCs w:val="20"/>
          <w:lang w:val="nl-NL"/>
        </w:rPr>
        <w:t>obv</w:t>
      </w:r>
      <w:proofErr w:type="spellEnd"/>
      <w:r w:rsidRPr="00937197">
        <w:rPr>
          <w:rFonts w:ascii="Tahoma" w:hAnsi="Tahoma" w:cs="Tahoma"/>
          <w:sz w:val="20"/>
          <w:szCs w:val="20"/>
          <w:lang w:val="nl-NL"/>
        </w:rPr>
        <w:t xml:space="preserve"> een beoordeling van een aantal vooraf bepaalde ontvankelijkheids- en evaluatiecriteria</w:t>
      </w:r>
      <w:r w:rsidR="000178CB" w:rsidRPr="00937197">
        <w:rPr>
          <w:rFonts w:ascii="Tahoma" w:hAnsi="Tahoma" w:cs="Tahoma"/>
          <w:sz w:val="20"/>
          <w:szCs w:val="20"/>
          <w:lang w:val="nl-NL"/>
        </w:rPr>
        <w:t xml:space="preserve"> (5.4)</w:t>
      </w:r>
      <w:r w:rsidRPr="00937197">
        <w:rPr>
          <w:rFonts w:ascii="Tahoma" w:hAnsi="Tahoma" w:cs="Tahoma"/>
          <w:sz w:val="20"/>
          <w:szCs w:val="20"/>
          <w:lang w:val="nl-NL"/>
        </w:rPr>
        <w:t xml:space="preserve">). Op basis daarvan wordt een selectie gemaakt van projecten die naar de Demo Day (5.2) mogen en een finale aanvraag (5.3) kunnen indienen. </w:t>
      </w:r>
    </w:p>
    <w:p w14:paraId="2F64DB2A" w14:textId="2487E3EA" w:rsidR="00436D91" w:rsidRPr="00937197" w:rsidRDefault="00436D91" w:rsidP="00436D91">
      <w:pPr>
        <w:rPr>
          <w:rFonts w:ascii="Tahoma" w:hAnsi="Tahoma" w:cs="Tahoma"/>
          <w:sz w:val="20"/>
          <w:szCs w:val="20"/>
          <w:lang w:val="nl-NL"/>
        </w:rPr>
      </w:pPr>
      <w:r w:rsidRPr="00937197">
        <w:rPr>
          <w:rFonts w:ascii="Tahoma" w:hAnsi="Tahoma" w:cs="Tahoma"/>
          <w:sz w:val="20"/>
          <w:szCs w:val="20"/>
          <w:lang w:val="nl-NL"/>
        </w:rPr>
        <w:t xml:space="preserve">Het partnerschap brengt de kandidaten uiterlijk binnen de </w:t>
      </w:r>
      <w:r w:rsidR="00B11514" w:rsidRPr="00937197">
        <w:rPr>
          <w:rFonts w:ascii="Tahoma" w:hAnsi="Tahoma" w:cs="Tahoma"/>
          <w:sz w:val="20"/>
          <w:szCs w:val="20"/>
          <w:lang w:val="nl-NL"/>
        </w:rPr>
        <w:t>5</w:t>
      </w:r>
      <w:r w:rsidRPr="00937197">
        <w:rPr>
          <w:rFonts w:ascii="Tahoma" w:hAnsi="Tahoma" w:cs="Tahoma"/>
          <w:sz w:val="20"/>
          <w:szCs w:val="20"/>
          <w:lang w:val="nl-NL"/>
        </w:rPr>
        <w:t xml:space="preserve"> weken na de indieningsdeadline op de hoogte van de beslissing van de stuurgroep. Een positieve beoordeling van deze aanmelding is een belangrijke en cruciale stap in de hele procedure, maar geeft in geen geval enige garantie op goedkeuring van de finale aanvraag.</w:t>
      </w:r>
    </w:p>
    <w:p w14:paraId="156D8086" w14:textId="579BB589" w:rsidR="00436D91" w:rsidRPr="00937197" w:rsidRDefault="00436D91" w:rsidP="00436D91">
      <w:pPr>
        <w:pStyle w:val="ListParagraph"/>
        <w:numPr>
          <w:ilvl w:val="0"/>
          <w:numId w:val="37"/>
        </w:numPr>
        <w:jc w:val="both"/>
        <w:rPr>
          <w:rFonts w:eastAsia="Times New Roman"/>
          <w:b/>
          <w:color w:val="000000"/>
          <w:sz w:val="24"/>
        </w:rPr>
      </w:pPr>
      <w:r w:rsidRPr="00937197">
        <w:rPr>
          <w:rFonts w:eastAsia="Times New Roman"/>
          <w:b/>
          <w:color w:val="000000"/>
          <w:sz w:val="24"/>
        </w:rPr>
        <w:t>Multi-actortrajecten</w:t>
      </w:r>
    </w:p>
    <w:p w14:paraId="75FB4219" w14:textId="1AEA156C" w:rsidR="003D4DC0" w:rsidRPr="00937197" w:rsidRDefault="00011EF1" w:rsidP="003D4DC0">
      <w:pPr>
        <w:jc w:val="both"/>
        <w:rPr>
          <w:rFonts w:ascii="Tahoma" w:hAnsi="Tahoma" w:cs="Tahoma"/>
          <w:sz w:val="20"/>
          <w:szCs w:val="20"/>
          <w:lang w:val="nl-NL"/>
        </w:rPr>
      </w:pPr>
      <w:r w:rsidRPr="00937197">
        <w:rPr>
          <w:rFonts w:ascii="Tahoma" w:hAnsi="Tahoma" w:cs="Tahoma"/>
          <w:sz w:val="20"/>
          <w:szCs w:val="20"/>
          <w:lang w:val="nl-NL"/>
        </w:rPr>
        <w:t xml:space="preserve">De aanmeldingsfase voor de </w:t>
      </w:r>
      <w:proofErr w:type="spellStart"/>
      <w:r w:rsidRPr="00937197">
        <w:rPr>
          <w:rFonts w:ascii="Tahoma" w:hAnsi="Tahoma" w:cs="Tahoma"/>
          <w:sz w:val="20"/>
          <w:szCs w:val="20"/>
          <w:lang w:val="nl-NL"/>
        </w:rPr>
        <w:t>multi</w:t>
      </w:r>
      <w:proofErr w:type="spellEnd"/>
      <w:r w:rsidRPr="00937197">
        <w:rPr>
          <w:rFonts w:ascii="Tahoma" w:hAnsi="Tahoma" w:cs="Tahoma"/>
          <w:sz w:val="20"/>
          <w:szCs w:val="20"/>
          <w:lang w:val="nl-NL"/>
        </w:rPr>
        <w:t xml:space="preserve">-actortrajecten </w:t>
      </w:r>
      <w:r w:rsidR="00903B7A" w:rsidRPr="00937197">
        <w:rPr>
          <w:rFonts w:ascii="Tahoma" w:hAnsi="Tahoma" w:cs="Tahoma"/>
          <w:sz w:val="20"/>
          <w:szCs w:val="20"/>
          <w:lang w:val="nl-NL"/>
        </w:rPr>
        <w:t>bestaat uit twee stappen</w:t>
      </w:r>
      <w:r w:rsidR="00B105B1" w:rsidRPr="00937197">
        <w:rPr>
          <w:rFonts w:ascii="Tahoma" w:hAnsi="Tahoma" w:cs="Tahoma"/>
          <w:sz w:val="20"/>
          <w:szCs w:val="20"/>
          <w:lang w:val="nl-NL"/>
        </w:rPr>
        <w:t xml:space="preserve">. In een eerste stap </w:t>
      </w:r>
      <w:r w:rsidR="002D7DFC" w:rsidRPr="00937197">
        <w:rPr>
          <w:rFonts w:ascii="Tahoma" w:hAnsi="Tahoma" w:cs="Tahoma"/>
          <w:sz w:val="20"/>
          <w:szCs w:val="20"/>
          <w:lang w:val="nl-NL"/>
        </w:rPr>
        <w:t>formuleren</w:t>
      </w:r>
      <w:r w:rsidR="00B105B1" w:rsidRPr="00937197">
        <w:rPr>
          <w:rFonts w:ascii="Tahoma" w:hAnsi="Tahoma" w:cs="Tahoma"/>
          <w:sz w:val="20"/>
          <w:szCs w:val="20"/>
          <w:lang w:val="nl-NL"/>
        </w:rPr>
        <w:t xml:space="preserve"> zorg- </w:t>
      </w:r>
      <w:r w:rsidR="002D7DFC" w:rsidRPr="00937197">
        <w:rPr>
          <w:rFonts w:ascii="Tahoma" w:hAnsi="Tahoma" w:cs="Tahoma"/>
          <w:sz w:val="20"/>
          <w:szCs w:val="20"/>
          <w:lang w:val="nl-NL"/>
        </w:rPr>
        <w:t>en</w:t>
      </w:r>
      <w:r w:rsidR="00B105B1" w:rsidRPr="00937197">
        <w:rPr>
          <w:rFonts w:ascii="Tahoma" w:hAnsi="Tahoma" w:cs="Tahoma"/>
          <w:sz w:val="20"/>
          <w:szCs w:val="20"/>
          <w:lang w:val="nl-NL"/>
        </w:rPr>
        <w:t xml:space="preserve"> welzijnsactoren</w:t>
      </w:r>
      <w:r w:rsidR="002D7DFC" w:rsidRPr="00937197">
        <w:rPr>
          <w:rFonts w:ascii="Tahoma" w:hAnsi="Tahoma" w:cs="Tahoma"/>
          <w:sz w:val="20"/>
          <w:szCs w:val="20"/>
          <w:lang w:val="nl-NL"/>
        </w:rPr>
        <w:t xml:space="preserve"> in een standaard-</w:t>
      </w:r>
      <w:r w:rsidR="003D4DC0" w:rsidRPr="00937197">
        <w:rPr>
          <w:rFonts w:ascii="Tahoma" w:hAnsi="Tahoma" w:cs="Tahoma"/>
          <w:sz w:val="20"/>
          <w:szCs w:val="20"/>
          <w:lang w:val="nl-NL"/>
        </w:rPr>
        <w:t>signaal</w:t>
      </w:r>
      <w:r w:rsidR="002D7DFC" w:rsidRPr="00937197">
        <w:rPr>
          <w:rFonts w:ascii="Tahoma" w:hAnsi="Tahoma" w:cs="Tahoma"/>
          <w:sz w:val="20"/>
          <w:szCs w:val="20"/>
          <w:lang w:val="nl-NL"/>
        </w:rPr>
        <w:t xml:space="preserve">sjabloon </w:t>
      </w:r>
      <w:r w:rsidR="00903B7A" w:rsidRPr="00937197">
        <w:rPr>
          <w:rFonts w:ascii="Tahoma" w:hAnsi="Tahoma" w:cs="Tahoma"/>
          <w:sz w:val="20"/>
          <w:szCs w:val="20"/>
          <w:lang w:val="nl-NL"/>
        </w:rPr>
        <w:t xml:space="preserve">immers eerst </w:t>
      </w:r>
      <w:r w:rsidR="002D7DFC" w:rsidRPr="00937197">
        <w:rPr>
          <w:rFonts w:ascii="Tahoma" w:hAnsi="Tahoma" w:cs="Tahoma"/>
          <w:sz w:val="20"/>
          <w:szCs w:val="20"/>
          <w:lang w:val="nl-NL"/>
        </w:rPr>
        <w:t xml:space="preserve">een concrete  zorgbehoefte- of nood waarop ze graag via innovaties een antwoord zien. In </w:t>
      </w:r>
      <w:r w:rsidR="00903B7A" w:rsidRPr="00937197">
        <w:rPr>
          <w:rFonts w:ascii="Tahoma" w:hAnsi="Tahoma" w:cs="Tahoma"/>
          <w:sz w:val="20"/>
          <w:szCs w:val="20"/>
          <w:lang w:val="nl-NL"/>
        </w:rPr>
        <w:t>dit sjabloon</w:t>
      </w:r>
      <w:r w:rsidR="002D7DFC" w:rsidRPr="00937197">
        <w:rPr>
          <w:rFonts w:ascii="Tahoma" w:hAnsi="Tahoma" w:cs="Tahoma"/>
          <w:sz w:val="20"/>
          <w:szCs w:val="20"/>
          <w:lang w:val="nl-NL"/>
        </w:rPr>
        <w:t xml:space="preserve"> omschrijven de zorg- of welzijnsorganisatie </w:t>
      </w:r>
      <w:r w:rsidR="00EE6896" w:rsidRPr="00937197">
        <w:rPr>
          <w:rFonts w:ascii="Tahoma" w:hAnsi="Tahoma" w:cs="Tahoma"/>
          <w:sz w:val="20"/>
          <w:szCs w:val="20"/>
          <w:lang w:val="nl-NL"/>
        </w:rPr>
        <w:t xml:space="preserve">tegen een bepaalde deadline </w:t>
      </w:r>
      <w:r w:rsidR="002D7DFC" w:rsidRPr="00937197">
        <w:rPr>
          <w:rFonts w:ascii="Tahoma" w:hAnsi="Tahoma" w:cs="Tahoma"/>
          <w:sz w:val="20"/>
          <w:szCs w:val="20"/>
          <w:lang w:val="nl-NL"/>
        </w:rPr>
        <w:t xml:space="preserve">de achtergrond, doelgroep en </w:t>
      </w:r>
      <w:r w:rsidR="003D4DC0" w:rsidRPr="00937197">
        <w:rPr>
          <w:rFonts w:ascii="Tahoma" w:hAnsi="Tahoma" w:cs="Tahoma"/>
          <w:sz w:val="20"/>
          <w:szCs w:val="20"/>
          <w:lang w:val="nl-NL"/>
        </w:rPr>
        <w:t xml:space="preserve">maatschappelijke </w:t>
      </w:r>
      <w:r w:rsidR="002D7DFC" w:rsidRPr="00937197">
        <w:rPr>
          <w:rFonts w:ascii="Tahoma" w:hAnsi="Tahoma" w:cs="Tahoma"/>
          <w:sz w:val="20"/>
          <w:szCs w:val="20"/>
          <w:lang w:val="nl-NL"/>
        </w:rPr>
        <w:t xml:space="preserve">context van de nood zeer zorgvuldig en geven ze aan op welke manier innovatieve producten, processen, diensten, … hier mogelijk een rol in kunnen spelen. </w:t>
      </w:r>
      <w:r w:rsidR="00027C88" w:rsidRPr="00937197">
        <w:rPr>
          <w:rFonts w:ascii="Tahoma" w:hAnsi="Tahoma" w:cs="Tahoma"/>
          <w:sz w:val="20"/>
          <w:szCs w:val="20"/>
          <w:lang w:val="nl-NL"/>
        </w:rPr>
        <w:t xml:space="preserve">De </w:t>
      </w:r>
      <w:proofErr w:type="spellStart"/>
      <w:r w:rsidR="00027C88" w:rsidRPr="00937197">
        <w:rPr>
          <w:rFonts w:ascii="Tahoma" w:hAnsi="Tahoma" w:cs="Tahoma"/>
          <w:sz w:val="20"/>
          <w:szCs w:val="20"/>
          <w:lang w:val="nl-NL"/>
        </w:rPr>
        <w:t>CrossCare</w:t>
      </w:r>
      <w:proofErr w:type="spellEnd"/>
      <w:r w:rsidR="00027C88" w:rsidRPr="00937197">
        <w:rPr>
          <w:rFonts w:ascii="Tahoma" w:hAnsi="Tahoma" w:cs="Tahoma"/>
          <w:sz w:val="20"/>
          <w:szCs w:val="20"/>
          <w:lang w:val="nl-NL"/>
        </w:rPr>
        <w:t>-stuurgroep beoordeelt de binnengekomen ‘</w:t>
      </w:r>
      <w:proofErr w:type="spellStart"/>
      <w:r w:rsidR="00027C88" w:rsidRPr="00937197">
        <w:rPr>
          <w:rFonts w:ascii="Tahoma" w:hAnsi="Tahoma" w:cs="Tahoma"/>
          <w:sz w:val="20"/>
          <w:szCs w:val="20"/>
          <w:lang w:val="nl-NL"/>
        </w:rPr>
        <w:t>Expressions</w:t>
      </w:r>
      <w:proofErr w:type="spellEnd"/>
      <w:r w:rsidR="00027C88" w:rsidRPr="00937197">
        <w:rPr>
          <w:rFonts w:ascii="Tahoma" w:hAnsi="Tahoma" w:cs="Tahoma"/>
          <w:sz w:val="20"/>
          <w:szCs w:val="20"/>
          <w:lang w:val="nl-NL"/>
        </w:rPr>
        <w:t xml:space="preserve"> of Interest’</w:t>
      </w:r>
      <w:r w:rsidR="00EE6896" w:rsidRPr="00937197">
        <w:rPr>
          <w:rFonts w:ascii="Tahoma" w:hAnsi="Tahoma" w:cs="Tahoma"/>
          <w:sz w:val="20"/>
          <w:szCs w:val="20"/>
          <w:lang w:val="nl-NL"/>
        </w:rPr>
        <w:t xml:space="preserve"> van de zorgactoren</w:t>
      </w:r>
      <w:r w:rsidR="00027C88" w:rsidRPr="00937197">
        <w:rPr>
          <w:rFonts w:ascii="Tahoma" w:hAnsi="Tahoma" w:cs="Tahoma"/>
          <w:sz w:val="20"/>
          <w:szCs w:val="20"/>
          <w:lang w:val="nl-NL"/>
        </w:rPr>
        <w:t xml:space="preserve"> en selecteert daaruit de meest relevante zorgnoden. </w:t>
      </w:r>
      <w:r w:rsidR="002D7DFC" w:rsidRPr="00937197">
        <w:rPr>
          <w:rFonts w:ascii="Tahoma" w:hAnsi="Tahoma" w:cs="Tahoma"/>
          <w:sz w:val="20"/>
          <w:szCs w:val="20"/>
          <w:lang w:val="nl-NL"/>
        </w:rPr>
        <w:t>In een tweede stap kunnen geïnteresseerde kandidaat-bedrijven zich dan aanmelden met een concret</w:t>
      </w:r>
      <w:r w:rsidR="00903B7A" w:rsidRPr="00937197">
        <w:rPr>
          <w:rFonts w:ascii="Tahoma" w:hAnsi="Tahoma" w:cs="Tahoma"/>
          <w:sz w:val="20"/>
          <w:szCs w:val="20"/>
          <w:lang w:val="nl-NL"/>
        </w:rPr>
        <w:t>e</w:t>
      </w:r>
      <w:r w:rsidR="002D7DFC" w:rsidRPr="00937197">
        <w:rPr>
          <w:rFonts w:ascii="Tahoma" w:hAnsi="Tahoma" w:cs="Tahoma"/>
          <w:sz w:val="20"/>
          <w:szCs w:val="20"/>
          <w:lang w:val="nl-NL"/>
        </w:rPr>
        <w:t xml:space="preserve"> innovatie d</w:t>
      </w:r>
      <w:r w:rsidR="00903B7A" w:rsidRPr="00937197">
        <w:rPr>
          <w:rFonts w:ascii="Tahoma" w:hAnsi="Tahoma" w:cs="Tahoma"/>
          <w:sz w:val="20"/>
          <w:szCs w:val="20"/>
          <w:lang w:val="nl-NL"/>
        </w:rPr>
        <w:t>ie</w:t>
      </w:r>
      <w:r w:rsidR="002D7DFC" w:rsidRPr="00937197">
        <w:rPr>
          <w:rFonts w:ascii="Tahoma" w:hAnsi="Tahoma" w:cs="Tahoma"/>
          <w:sz w:val="20"/>
          <w:szCs w:val="20"/>
          <w:lang w:val="nl-NL"/>
        </w:rPr>
        <w:t xml:space="preserve"> een antwoord kan bieden op de </w:t>
      </w:r>
      <w:r w:rsidR="00027C88" w:rsidRPr="00937197">
        <w:rPr>
          <w:rFonts w:ascii="Tahoma" w:hAnsi="Tahoma" w:cs="Tahoma"/>
          <w:sz w:val="20"/>
          <w:szCs w:val="20"/>
          <w:lang w:val="nl-NL"/>
        </w:rPr>
        <w:t>geselecteerde</w:t>
      </w:r>
      <w:r w:rsidR="002D7DFC" w:rsidRPr="00937197">
        <w:rPr>
          <w:rFonts w:ascii="Tahoma" w:hAnsi="Tahoma" w:cs="Tahoma"/>
          <w:sz w:val="20"/>
          <w:szCs w:val="20"/>
          <w:lang w:val="nl-NL"/>
        </w:rPr>
        <w:t xml:space="preserve"> noden. In deze aanmelding moeten de bedrijven, naast wat algemene informatie over hun organisatie en doelstellingen, hun innovatietraject kort en bondig omschrijven én aantonen waarom en op welke manier dit inspeelt op de geformuleerde zorgbehoefte. In deze aanmelding wordt daarnaast onder andere ook kort gepeild naar de </w:t>
      </w:r>
      <w:r w:rsidR="00246299" w:rsidRPr="00937197">
        <w:rPr>
          <w:rFonts w:ascii="Tahoma" w:hAnsi="Tahoma" w:cs="Tahoma"/>
          <w:sz w:val="20"/>
          <w:szCs w:val="20"/>
          <w:lang w:val="nl-NL"/>
        </w:rPr>
        <w:t>draagkracht van de organisatie</w:t>
      </w:r>
      <w:r w:rsidR="002D7DFC" w:rsidRPr="00937197">
        <w:rPr>
          <w:rFonts w:ascii="Tahoma" w:hAnsi="Tahoma" w:cs="Tahoma"/>
          <w:sz w:val="20"/>
          <w:szCs w:val="20"/>
          <w:lang w:val="nl-NL"/>
        </w:rPr>
        <w:t xml:space="preserve">, de potentiële impact en </w:t>
      </w:r>
      <w:r w:rsidR="00246299" w:rsidRPr="00937197">
        <w:rPr>
          <w:rFonts w:ascii="Tahoma" w:hAnsi="Tahoma" w:cs="Tahoma"/>
          <w:sz w:val="20"/>
          <w:szCs w:val="20"/>
          <w:lang w:val="nl-NL"/>
        </w:rPr>
        <w:t>commerciële haalba</w:t>
      </w:r>
      <w:r w:rsidR="007B7EA4" w:rsidRPr="00937197">
        <w:rPr>
          <w:rFonts w:ascii="Tahoma" w:hAnsi="Tahoma" w:cs="Tahoma"/>
          <w:sz w:val="20"/>
          <w:szCs w:val="20"/>
          <w:lang w:val="nl-NL"/>
        </w:rPr>
        <w:t>a</w:t>
      </w:r>
      <w:r w:rsidR="00246299" w:rsidRPr="00937197">
        <w:rPr>
          <w:rFonts w:ascii="Tahoma" w:hAnsi="Tahoma" w:cs="Tahoma"/>
          <w:sz w:val="20"/>
          <w:szCs w:val="20"/>
          <w:lang w:val="nl-NL"/>
        </w:rPr>
        <w:t>rheid</w:t>
      </w:r>
      <w:r w:rsidR="00EE6896" w:rsidRPr="00937197">
        <w:rPr>
          <w:rFonts w:ascii="Tahoma" w:hAnsi="Tahoma" w:cs="Tahoma"/>
          <w:sz w:val="20"/>
          <w:szCs w:val="20"/>
          <w:lang w:val="nl-NL"/>
        </w:rPr>
        <w:t xml:space="preserve"> en </w:t>
      </w:r>
      <w:r w:rsidR="002D7DFC" w:rsidRPr="00937197">
        <w:rPr>
          <w:rFonts w:ascii="Tahoma" w:hAnsi="Tahoma" w:cs="Tahoma"/>
          <w:sz w:val="20"/>
          <w:szCs w:val="20"/>
          <w:lang w:val="nl-NL"/>
        </w:rPr>
        <w:t>de innovatieve waarde van het traject</w:t>
      </w:r>
      <w:r w:rsidR="003D4DC0" w:rsidRPr="00937197">
        <w:rPr>
          <w:rFonts w:ascii="Tahoma" w:hAnsi="Tahoma" w:cs="Tahoma"/>
          <w:sz w:val="20"/>
          <w:szCs w:val="20"/>
          <w:lang w:val="nl-NL"/>
        </w:rPr>
        <w:t xml:space="preserve">. </w:t>
      </w:r>
    </w:p>
    <w:p w14:paraId="7264D729" w14:textId="0BAAD619" w:rsidR="003D4DC0" w:rsidRPr="00937197" w:rsidRDefault="00027C88" w:rsidP="003D4DC0">
      <w:pPr>
        <w:jc w:val="both"/>
        <w:rPr>
          <w:rFonts w:ascii="Tahoma" w:hAnsi="Tahoma" w:cs="Tahoma"/>
          <w:sz w:val="20"/>
          <w:szCs w:val="20"/>
          <w:lang w:val="nl-NL"/>
        </w:rPr>
      </w:pPr>
      <w:r w:rsidRPr="00937197">
        <w:rPr>
          <w:rFonts w:ascii="Tahoma" w:hAnsi="Tahoma" w:cs="Tahoma"/>
          <w:sz w:val="20"/>
          <w:szCs w:val="20"/>
          <w:lang w:val="nl-NL"/>
        </w:rPr>
        <w:t>De aanmelding</w:t>
      </w:r>
      <w:r w:rsidR="00EE6896" w:rsidRPr="00937197">
        <w:rPr>
          <w:rFonts w:ascii="Tahoma" w:hAnsi="Tahoma" w:cs="Tahoma"/>
          <w:sz w:val="20"/>
          <w:szCs w:val="20"/>
          <w:lang w:val="nl-NL"/>
        </w:rPr>
        <w:t>en</w:t>
      </w:r>
      <w:r w:rsidRPr="00937197">
        <w:rPr>
          <w:rFonts w:ascii="Tahoma" w:hAnsi="Tahoma" w:cs="Tahoma"/>
          <w:sz w:val="20"/>
          <w:szCs w:val="20"/>
          <w:lang w:val="nl-NL"/>
        </w:rPr>
        <w:t xml:space="preserve"> word</w:t>
      </w:r>
      <w:r w:rsidR="00EE6896" w:rsidRPr="00937197">
        <w:rPr>
          <w:rFonts w:ascii="Tahoma" w:hAnsi="Tahoma" w:cs="Tahoma"/>
          <w:sz w:val="20"/>
          <w:szCs w:val="20"/>
          <w:lang w:val="nl-NL"/>
        </w:rPr>
        <w:t>en</w:t>
      </w:r>
      <w:r w:rsidR="003D4DC0" w:rsidRPr="00937197">
        <w:rPr>
          <w:rFonts w:ascii="Tahoma" w:hAnsi="Tahoma" w:cs="Tahoma"/>
          <w:sz w:val="20"/>
          <w:szCs w:val="20"/>
          <w:lang w:val="nl-NL"/>
        </w:rPr>
        <w:t xml:space="preserve"> daarna </w:t>
      </w:r>
      <w:r w:rsidR="00EE6896" w:rsidRPr="00937197">
        <w:rPr>
          <w:rFonts w:ascii="Tahoma" w:hAnsi="Tahoma" w:cs="Tahoma"/>
          <w:sz w:val="20"/>
          <w:szCs w:val="20"/>
          <w:lang w:val="nl-NL"/>
        </w:rPr>
        <w:t>(</w:t>
      </w:r>
      <w:proofErr w:type="spellStart"/>
      <w:r w:rsidR="00EE6896" w:rsidRPr="00937197">
        <w:rPr>
          <w:rFonts w:ascii="Tahoma" w:hAnsi="Tahoma" w:cs="Tahoma"/>
          <w:sz w:val="20"/>
          <w:szCs w:val="20"/>
          <w:lang w:val="nl-NL"/>
        </w:rPr>
        <w:t>obv</w:t>
      </w:r>
      <w:proofErr w:type="spellEnd"/>
      <w:r w:rsidR="00EE6896" w:rsidRPr="00937197">
        <w:rPr>
          <w:rFonts w:ascii="Tahoma" w:hAnsi="Tahoma" w:cs="Tahoma"/>
          <w:sz w:val="20"/>
          <w:szCs w:val="20"/>
          <w:lang w:val="nl-NL"/>
        </w:rPr>
        <w:t xml:space="preserve"> een beoordeling van een aantal vooraf bepaalde ontvankelijkheids- en evaluatiecriteria</w:t>
      </w:r>
      <w:r w:rsidR="000178CB" w:rsidRPr="00937197">
        <w:rPr>
          <w:rFonts w:ascii="Tahoma" w:hAnsi="Tahoma" w:cs="Tahoma"/>
          <w:sz w:val="20"/>
          <w:szCs w:val="20"/>
          <w:lang w:val="nl-NL"/>
        </w:rPr>
        <w:t xml:space="preserve"> (5.4)</w:t>
      </w:r>
      <w:r w:rsidR="00EE6896" w:rsidRPr="00937197">
        <w:rPr>
          <w:rFonts w:ascii="Tahoma" w:hAnsi="Tahoma" w:cs="Tahoma"/>
          <w:sz w:val="20"/>
          <w:szCs w:val="20"/>
          <w:lang w:val="nl-NL"/>
        </w:rPr>
        <w:t xml:space="preserve">) </w:t>
      </w:r>
      <w:r w:rsidR="003D4DC0" w:rsidRPr="00937197">
        <w:rPr>
          <w:rFonts w:ascii="Tahoma" w:hAnsi="Tahoma" w:cs="Tahoma"/>
          <w:sz w:val="20"/>
          <w:szCs w:val="20"/>
          <w:lang w:val="nl-NL"/>
        </w:rPr>
        <w:t xml:space="preserve">beoordeeld door de </w:t>
      </w:r>
      <w:proofErr w:type="spellStart"/>
      <w:r w:rsidR="003D4DC0" w:rsidRPr="00937197">
        <w:rPr>
          <w:rFonts w:ascii="Tahoma" w:hAnsi="Tahoma" w:cs="Tahoma"/>
          <w:sz w:val="20"/>
          <w:szCs w:val="20"/>
          <w:lang w:val="nl-NL"/>
        </w:rPr>
        <w:t>CrossCare</w:t>
      </w:r>
      <w:proofErr w:type="spellEnd"/>
      <w:r w:rsidR="003D4DC0" w:rsidRPr="00937197">
        <w:rPr>
          <w:rFonts w:ascii="Tahoma" w:hAnsi="Tahoma" w:cs="Tahoma"/>
          <w:sz w:val="20"/>
          <w:szCs w:val="20"/>
          <w:lang w:val="nl-NL"/>
        </w:rPr>
        <w:t xml:space="preserve">-stuurgroep </w:t>
      </w:r>
      <w:r w:rsidR="00EE6896" w:rsidRPr="00937197">
        <w:rPr>
          <w:rFonts w:ascii="Tahoma" w:hAnsi="Tahoma" w:cs="Tahoma"/>
          <w:sz w:val="20"/>
          <w:szCs w:val="20"/>
          <w:lang w:val="nl-NL"/>
        </w:rPr>
        <w:t>in overleg</w:t>
      </w:r>
      <w:r w:rsidR="003D4DC0" w:rsidRPr="00937197">
        <w:rPr>
          <w:rFonts w:ascii="Tahoma" w:hAnsi="Tahoma" w:cs="Tahoma"/>
          <w:sz w:val="20"/>
          <w:szCs w:val="20"/>
          <w:lang w:val="nl-NL"/>
        </w:rPr>
        <w:t xml:space="preserve"> met de betrokken zorg- en welzijnsorganisatie</w:t>
      </w:r>
      <w:r w:rsidRPr="00937197">
        <w:rPr>
          <w:rFonts w:ascii="Tahoma" w:hAnsi="Tahoma" w:cs="Tahoma"/>
          <w:sz w:val="20"/>
          <w:szCs w:val="20"/>
          <w:lang w:val="nl-NL"/>
        </w:rPr>
        <w:t>s</w:t>
      </w:r>
      <w:r w:rsidR="00EE6896" w:rsidRPr="00937197">
        <w:rPr>
          <w:rFonts w:ascii="Tahoma" w:hAnsi="Tahoma" w:cs="Tahoma"/>
          <w:sz w:val="20"/>
          <w:szCs w:val="20"/>
          <w:lang w:val="nl-NL"/>
        </w:rPr>
        <w:t>.</w:t>
      </w:r>
      <w:r w:rsidR="003D4DC0" w:rsidRPr="00937197">
        <w:rPr>
          <w:rFonts w:ascii="Tahoma" w:hAnsi="Tahoma" w:cs="Tahoma"/>
          <w:sz w:val="20"/>
          <w:szCs w:val="20"/>
          <w:lang w:val="nl-NL"/>
        </w:rPr>
        <w:t xml:space="preserve"> De stuurgroep zal </w:t>
      </w:r>
      <w:r w:rsidR="00EE6896" w:rsidRPr="00937197">
        <w:rPr>
          <w:rFonts w:ascii="Tahoma" w:hAnsi="Tahoma" w:cs="Tahoma"/>
          <w:sz w:val="20"/>
          <w:szCs w:val="20"/>
          <w:lang w:val="nl-NL"/>
        </w:rPr>
        <w:t>vervolgens</w:t>
      </w:r>
      <w:r w:rsidR="003D4DC0" w:rsidRPr="00937197">
        <w:rPr>
          <w:rFonts w:ascii="Tahoma" w:hAnsi="Tahoma" w:cs="Tahoma"/>
          <w:sz w:val="20"/>
          <w:szCs w:val="20"/>
          <w:lang w:val="nl-NL"/>
        </w:rPr>
        <w:t xml:space="preserve"> kijken naar de beste ‘match’ en de meest geschikte bedrijven en innovatietrajecten aan de </w:t>
      </w:r>
      <w:r w:rsidR="00EE6896" w:rsidRPr="00937197">
        <w:rPr>
          <w:rFonts w:ascii="Tahoma" w:hAnsi="Tahoma" w:cs="Tahoma"/>
          <w:sz w:val="20"/>
          <w:szCs w:val="20"/>
          <w:lang w:val="nl-NL"/>
        </w:rPr>
        <w:t xml:space="preserve">betrokken </w:t>
      </w:r>
      <w:r w:rsidR="003D4DC0" w:rsidRPr="00937197">
        <w:rPr>
          <w:rFonts w:ascii="Tahoma" w:hAnsi="Tahoma" w:cs="Tahoma"/>
          <w:sz w:val="20"/>
          <w:szCs w:val="20"/>
          <w:lang w:val="nl-NL"/>
        </w:rPr>
        <w:t xml:space="preserve">zorg- of welzijnsorganisaties </w:t>
      </w:r>
      <w:r w:rsidR="003D4DC0" w:rsidRPr="00937197">
        <w:rPr>
          <w:rFonts w:ascii="Tahoma" w:hAnsi="Tahoma" w:cs="Tahoma"/>
          <w:sz w:val="20"/>
          <w:szCs w:val="20"/>
          <w:lang w:val="nl-NL"/>
        </w:rPr>
        <w:lastRenderedPageBreak/>
        <w:t xml:space="preserve">koppelen. De gekoppelde bedrijven en zorgactoren kunnen </w:t>
      </w:r>
      <w:r w:rsidR="00903B7A" w:rsidRPr="00937197">
        <w:rPr>
          <w:rFonts w:ascii="Tahoma" w:hAnsi="Tahoma" w:cs="Tahoma"/>
          <w:sz w:val="20"/>
          <w:szCs w:val="20"/>
          <w:lang w:val="nl-NL"/>
        </w:rPr>
        <w:t>vervolgens samen</w:t>
      </w:r>
      <w:r w:rsidR="003D4DC0" w:rsidRPr="00937197">
        <w:rPr>
          <w:rFonts w:ascii="Tahoma" w:hAnsi="Tahoma" w:cs="Tahoma"/>
          <w:sz w:val="20"/>
          <w:szCs w:val="20"/>
          <w:lang w:val="nl-NL"/>
        </w:rPr>
        <w:t xml:space="preserve"> een ‘mini-partnerschap’ vormen en samen naar </w:t>
      </w:r>
      <w:r w:rsidR="002D7DFC" w:rsidRPr="00937197">
        <w:rPr>
          <w:rFonts w:ascii="Tahoma" w:hAnsi="Tahoma" w:cs="Tahoma"/>
          <w:sz w:val="20"/>
          <w:szCs w:val="20"/>
          <w:lang w:val="nl-NL"/>
        </w:rPr>
        <w:t xml:space="preserve">de Demo Day (5.2) </w:t>
      </w:r>
      <w:r w:rsidR="003D4DC0" w:rsidRPr="00937197">
        <w:rPr>
          <w:rFonts w:ascii="Tahoma" w:hAnsi="Tahoma" w:cs="Tahoma"/>
          <w:sz w:val="20"/>
          <w:szCs w:val="20"/>
          <w:lang w:val="nl-NL"/>
        </w:rPr>
        <w:t>doorstromen en</w:t>
      </w:r>
      <w:r w:rsidR="00F212D0" w:rsidRPr="00937197">
        <w:rPr>
          <w:rFonts w:ascii="Tahoma" w:hAnsi="Tahoma" w:cs="Tahoma"/>
          <w:sz w:val="20"/>
          <w:szCs w:val="20"/>
          <w:lang w:val="nl-NL"/>
        </w:rPr>
        <w:t xml:space="preserve"> </w:t>
      </w:r>
      <w:r w:rsidR="002D7DFC" w:rsidRPr="00937197">
        <w:rPr>
          <w:rFonts w:ascii="Tahoma" w:hAnsi="Tahoma" w:cs="Tahoma"/>
          <w:sz w:val="20"/>
          <w:szCs w:val="20"/>
          <w:lang w:val="nl-NL"/>
        </w:rPr>
        <w:t>een finale</w:t>
      </w:r>
      <w:r w:rsidR="00903B7A" w:rsidRPr="00937197">
        <w:rPr>
          <w:rFonts w:ascii="Tahoma" w:hAnsi="Tahoma" w:cs="Tahoma"/>
          <w:sz w:val="20"/>
          <w:szCs w:val="20"/>
          <w:lang w:val="nl-NL"/>
        </w:rPr>
        <w:t xml:space="preserve"> geïntegreerde</w:t>
      </w:r>
      <w:r w:rsidR="002D7DFC" w:rsidRPr="00937197">
        <w:rPr>
          <w:rFonts w:ascii="Tahoma" w:hAnsi="Tahoma" w:cs="Tahoma"/>
          <w:sz w:val="20"/>
          <w:szCs w:val="20"/>
          <w:lang w:val="nl-NL"/>
        </w:rPr>
        <w:t xml:space="preserve"> aanvraag (5.3)</w:t>
      </w:r>
      <w:r w:rsidR="00903B7A" w:rsidRPr="00937197">
        <w:rPr>
          <w:rFonts w:ascii="Tahoma" w:hAnsi="Tahoma" w:cs="Tahoma"/>
          <w:sz w:val="20"/>
          <w:szCs w:val="20"/>
          <w:lang w:val="nl-NL"/>
        </w:rPr>
        <w:t xml:space="preserve"> indienen</w:t>
      </w:r>
      <w:r w:rsidR="002D7DFC" w:rsidRPr="00937197">
        <w:rPr>
          <w:rFonts w:ascii="Tahoma" w:hAnsi="Tahoma" w:cs="Tahoma"/>
          <w:sz w:val="20"/>
          <w:szCs w:val="20"/>
          <w:lang w:val="nl-NL"/>
        </w:rPr>
        <w:t xml:space="preserve">. </w:t>
      </w:r>
    </w:p>
    <w:p w14:paraId="0A40E4B5" w14:textId="2144A342" w:rsidR="00241951" w:rsidRPr="00937197" w:rsidRDefault="003D4DC0" w:rsidP="00011EF1">
      <w:pPr>
        <w:jc w:val="both"/>
        <w:rPr>
          <w:rFonts w:ascii="Tahoma" w:hAnsi="Tahoma" w:cs="Tahoma"/>
          <w:sz w:val="20"/>
          <w:szCs w:val="20"/>
          <w:lang w:val="nl-NL"/>
        </w:rPr>
      </w:pPr>
      <w:r w:rsidRPr="00937197">
        <w:rPr>
          <w:rFonts w:ascii="Tahoma" w:hAnsi="Tahoma" w:cs="Tahoma"/>
          <w:sz w:val="20"/>
          <w:szCs w:val="20"/>
          <w:lang w:val="nl-NL"/>
        </w:rPr>
        <w:t xml:space="preserve">Ook voor deze </w:t>
      </w:r>
      <w:proofErr w:type="spellStart"/>
      <w:r w:rsidRPr="00937197">
        <w:rPr>
          <w:rFonts w:ascii="Tahoma" w:hAnsi="Tahoma" w:cs="Tahoma"/>
          <w:sz w:val="20"/>
          <w:szCs w:val="20"/>
          <w:lang w:val="nl-NL"/>
        </w:rPr>
        <w:t>multi</w:t>
      </w:r>
      <w:proofErr w:type="spellEnd"/>
      <w:r w:rsidRPr="00937197">
        <w:rPr>
          <w:rFonts w:ascii="Tahoma" w:hAnsi="Tahoma" w:cs="Tahoma"/>
          <w:sz w:val="20"/>
          <w:szCs w:val="20"/>
          <w:lang w:val="nl-NL"/>
        </w:rPr>
        <w:t xml:space="preserve">-actortrajecten geldt dat deze aanmeldingsfase een belangrijke en cruciale stap is in de hele procedure, maar dat </w:t>
      </w:r>
      <w:r w:rsidR="00903B7A" w:rsidRPr="00937197">
        <w:rPr>
          <w:rFonts w:ascii="Tahoma" w:hAnsi="Tahoma" w:cs="Tahoma"/>
          <w:sz w:val="20"/>
          <w:szCs w:val="20"/>
          <w:lang w:val="nl-NL"/>
        </w:rPr>
        <w:t>een positie</w:t>
      </w:r>
      <w:r w:rsidR="00F212D0" w:rsidRPr="00937197">
        <w:rPr>
          <w:rFonts w:ascii="Tahoma" w:hAnsi="Tahoma" w:cs="Tahoma"/>
          <w:sz w:val="20"/>
          <w:szCs w:val="20"/>
          <w:lang w:val="nl-NL"/>
        </w:rPr>
        <w:t>ve</w:t>
      </w:r>
      <w:r w:rsidR="00903B7A" w:rsidRPr="00937197">
        <w:rPr>
          <w:rFonts w:ascii="Tahoma" w:hAnsi="Tahoma" w:cs="Tahoma"/>
          <w:sz w:val="20"/>
          <w:szCs w:val="20"/>
          <w:lang w:val="nl-NL"/>
        </w:rPr>
        <w:t xml:space="preserve"> uitkomst hier</w:t>
      </w:r>
      <w:r w:rsidRPr="00937197">
        <w:rPr>
          <w:rFonts w:ascii="Tahoma" w:hAnsi="Tahoma" w:cs="Tahoma"/>
          <w:sz w:val="20"/>
          <w:szCs w:val="20"/>
          <w:lang w:val="nl-NL"/>
        </w:rPr>
        <w:t xml:space="preserve"> in geen geval enige garantie geeft op goedkeuring van </w:t>
      </w:r>
      <w:r w:rsidR="00246299" w:rsidRPr="00937197">
        <w:rPr>
          <w:rFonts w:ascii="Tahoma" w:hAnsi="Tahoma" w:cs="Tahoma"/>
          <w:sz w:val="20"/>
          <w:szCs w:val="20"/>
          <w:lang w:val="nl-NL"/>
        </w:rPr>
        <w:t>een</w:t>
      </w:r>
      <w:r w:rsidRPr="00937197">
        <w:rPr>
          <w:rFonts w:ascii="Tahoma" w:hAnsi="Tahoma" w:cs="Tahoma"/>
          <w:sz w:val="20"/>
          <w:szCs w:val="20"/>
          <w:lang w:val="nl-NL"/>
        </w:rPr>
        <w:t xml:space="preserve"> finale aanvraag.</w:t>
      </w:r>
    </w:p>
    <w:p w14:paraId="55A27E00" w14:textId="790A638C" w:rsidR="004613CB" w:rsidRPr="00937197" w:rsidRDefault="004613CB" w:rsidP="004613CB">
      <w:pPr>
        <w:jc w:val="both"/>
        <w:rPr>
          <w:rFonts w:eastAsia="Times New Roman"/>
          <w:b/>
          <w:color w:val="000000"/>
          <w:sz w:val="24"/>
        </w:rPr>
      </w:pPr>
      <w:r w:rsidRPr="00937197">
        <w:rPr>
          <w:rFonts w:eastAsia="Times New Roman"/>
          <w:b/>
          <w:color w:val="000000"/>
          <w:sz w:val="24"/>
        </w:rPr>
        <w:t xml:space="preserve">Artikel </w:t>
      </w:r>
      <w:r w:rsidR="00F3698C" w:rsidRPr="00937197">
        <w:rPr>
          <w:rFonts w:eastAsia="Times New Roman"/>
          <w:b/>
          <w:color w:val="000000"/>
          <w:sz w:val="24"/>
        </w:rPr>
        <w:t>5</w:t>
      </w:r>
      <w:r w:rsidRPr="00937197">
        <w:rPr>
          <w:rFonts w:eastAsia="Times New Roman"/>
          <w:b/>
          <w:color w:val="000000"/>
          <w:sz w:val="24"/>
        </w:rPr>
        <w:t>.2: Demo Day</w:t>
      </w:r>
    </w:p>
    <w:p w14:paraId="42D57CDD" w14:textId="5F27215D" w:rsidR="004613CB" w:rsidRPr="00937197" w:rsidRDefault="003E05E1" w:rsidP="004613CB">
      <w:pPr>
        <w:rPr>
          <w:rFonts w:ascii="Tahoma" w:hAnsi="Tahoma" w:cs="Tahoma"/>
          <w:sz w:val="20"/>
          <w:szCs w:val="20"/>
          <w:lang w:val="nl-NL"/>
        </w:rPr>
      </w:pPr>
      <w:r w:rsidRPr="00937197">
        <w:rPr>
          <w:rFonts w:ascii="Tahoma" w:hAnsi="Tahoma" w:cs="Tahoma"/>
          <w:sz w:val="20"/>
          <w:szCs w:val="20"/>
          <w:lang w:val="nl-NL"/>
        </w:rPr>
        <w:t>De geselecteerde i</w:t>
      </w:r>
      <w:r w:rsidR="004613CB" w:rsidRPr="00937197">
        <w:rPr>
          <w:rFonts w:ascii="Tahoma" w:hAnsi="Tahoma" w:cs="Tahoma"/>
          <w:sz w:val="20"/>
          <w:szCs w:val="20"/>
          <w:lang w:val="nl-NL"/>
        </w:rPr>
        <w:t>nnovatie</w:t>
      </w:r>
      <w:r w:rsidR="00D124EF" w:rsidRPr="00937197">
        <w:rPr>
          <w:rFonts w:ascii="Tahoma" w:hAnsi="Tahoma" w:cs="Tahoma"/>
          <w:sz w:val="20"/>
          <w:szCs w:val="20"/>
          <w:lang w:val="nl-NL"/>
        </w:rPr>
        <w:t>tra</w:t>
      </w:r>
      <w:r w:rsidR="004613CB" w:rsidRPr="00937197">
        <w:rPr>
          <w:rFonts w:ascii="Tahoma" w:hAnsi="Tahoma" w:cs="Tahoma"/>
          <w:sz w:val="20"/>
          <w:szCs w:val="20"/>
          <w:lang w:val="nl-NL"/>
        </w:rPr>
        <w:t>ject</w:t>
      </w:r>
      <w:r w:rsidRPr="00937197">
        <w:rPr>
          <w:rFonts w:ascii="Tahoma" w:hAnsi="Tahoma" w:cs="Tahoma"/>
          <w:sz w:val="20"/>
          <w:szCs w:val="20"/>
          <w:lang w:val="nl-NL"/>
        </w:rPr>
        <w:t xml:space="preserve">en </w:t>
      </w:r>
      <w:r w:rsidR="00333856" w:rsidRPr="00937197">
        <w:rPr>
          <w:rFonts w:ascii="Tahoma" w:hAnsi="Tahoma" w:cs="Tahoma"/>
          <w:sz w:val="20"/>
          <w:szCs w:val="20"/>
          <w:lang w:val="nl-NL"/>
        </w:rPr>
        <w:t>worden</w:t>
      </w:r>
      <w:r w:rsidRPr="00937197">
        <w:rPr>
          <w:rFonts w:ascii="Tahoma" w:hAnsi="Tahoma" w:cs="Tahoma"/>
          <w:sz w:val="20"/>
          <w:szCs w:val="20"/>
          <w:lang w:val="nl-NL"/>
        </w:rPr>
        <w:t xml:space="preserve"> </w:t>
      </w:r>
      <w:r w:rsidR="004613CB" w:rsidRPr="00937197">
        <w:rPr>
          <w:rFonts w:ascii="Tahoma" w:hAnsi="Tahoma" w:cs="Tahoma"/>
          <w:sz w:val="20"/>
          <w:szCs w:val="20"/>
          <w:lang w:val="nl-NL"/>
        </w:rPr>
        <w:t xml:space="preserve">uitgenodigd om deel te nemen aan </w:t>
      </w:r>
      <w:r w:rsidR="00D6177C" w:rsidRPr="00937197">
        <w:rPr>
          <w:rFonts w:ascii="Tahoma" w:hAnsi="Tahoma" w:cs="Tahoma"/>
          <w:sz w:val="20"/>
          <w:szCs w:val="20"/>
          <w:lang w:val="nl-NL"/>
        </w:rPr>
        <w:t>de</w:t>
      </w:r>
      <w:r w:rsidR="004613CB" w:rsidRPr="00937197">
        <w:rPr>
          <w:rFonts w:ascii="Tahoma" w:hAnsi="Tahoma" w:cs="Tahoma"/>
          <w:sz w:val="20"/>
          <w:szCs w:val="20"/>
          <w:lang w:val="nl-NL"/>
        </w:rPr>
        <w:t xml:space="preserve"> ‘</w:t>
      </w:r>
      <w:proofErr w:type="spellStart"/>
      <w:r w:rsidRPr="00937197">
        <w:rPr>
          <w:rFonts w:ascii="Tahoma" w:hAnsi="Tahoma" w:cs="Tahoma"/>
          <w:i/>
          <w:iCs/>
          <w:sz w:val="20"/>
          <w:szCs w:val="20"/>
          <w:lang w:val="nl-NL"/>
        </w:rPr>
        <w:t>CrossCare</w:t>
      </w:r>
      <w:proofErr w:type="spellEnd"/>
      <w:r w:rsidRPr="00937197">
        <w:rPr>
          <w:rFonts w:ascii="Tahoma" w:hAnsi="Tahoma" w:cs="Tahoma"/>
          <w:i/>
          <w:iCs/>
          <w:sz w:val="20"/>
          <w:szCs w:val="20"/>
          <w:lang w:val="nl-NL"/>
        </w:rPr>
        <w:t xml:space="preserve"> </w:t>
      </w:r>
      <w:r w:rsidR="00F85D6E" w:rsidRPr="00937197">
        <w:rPr>
          <w:rFonts w:ascii="Tahoma" w:hAnsi="Tahoma" w:cs="Tahoma"/>
          <w:i/>
          <w:iCs/>
          <w:sz w:val="20"/>
          <w:szCs w:val="20"/>
          <w:lang w:val="nl-NL"/>
        </w:rPr>
        <w:t xml:space="preserve">2.0 </w:t>
      </w:r>
      <w:r w:rsidR="004613CB" w:rsidRPr="00937197">
        <w:rPr>
          <w:rFonts w:ascii="Tahoma" w:hAnsi="Tahoma" w:cs="Tahoma"/>
          <w:i/>
          <w:iCs/>
          <w:sz w:val="20"/>
          <w:szCs w:val="20"/>
          <w:lang w:val="nl-NL"/>
        </w:rPr>
        <w:t>Demo-Day</w:t>
      </w:r>
      <w:r w:rsidR="004613CB" w:rsidRPr="00937197">
        <w:rPr>
          <w:rFonts w:ascii="Tahoma" w:hAnsi="Tahoma" w:cs="Tahoma"/>
          <w:sz w:val="20"/>
          <w:szCs w:val="20"/>
          <w:lang w:val="nl-NL"/>
        </w:rPr>
        <w:t xml:space="preserve">’. Tijdens deze dag krijgen </w:t>
      </w:r>
      <w:r w:rsidR="00C15CA8" w:rsidRPr="00937197">
        <w:rPr>
          <w:rFonts w:ascii="Tahoma" w:hAnsi="Tahoma" w:cs="Tahoma"/>
          <w:sz w:val="20"/>
          <w:szCs w:val="20"/>
          <w:lang w:val="nl-NL"/>
        </w:rPr>
        <w:t>de organi</w:t>
      </w:r>
      <w:r w:rsidRPr="00937197">
        <w:rPr>
          <w:rFonts w:ascii="Tahoma" w:hAnsi="Tahoma" w:cs="Tahoma"/>
          <w:sz w:val="20"/>
          <w:szCs w:val="20"/>
          <w:lang w:val="nl-NL"/>
        </w:rPr>
        <w:t>s</w:t>
      </w:r>
      <w:r w:rsidR="00C15CA8" w:rsidRPr="00937197">
        <w:rPr>
          <w:rFonts w:ascii="Tahoma" w:hAnsi="Tahoma" w:cs="Tahoma"/>
          <w:sz w:val="20"/>
          <w:szCs w:val="20"/>
          <w:lang w:val="nl-NL"/>
        </w:rPr>
        <w:t>aties</w:t>
      </w:r>
      <w:r w:rsidR="004613CB" w:rsidRPr="00937197">
        <w:rPr>
          <w:rFonts w:ascii="Tahoma" w:hAnsi="Tahoma" w:cs="Tahoma"/>
          <w:sz w:val="20"/>
          <w:szCs w:val="20"/>
          <w:lang w:val="nl-NL"/>
        </w:rPr>
        <w:t xml:space="preserve"> plenair een eerste introductie rond het </w:t>
      </w:r>
      <w:proofErr w:type="spellStart"/>
      <w:r w:rsidR="004613CB" w:rsidRPr="00937197">
        <w:rPr>
          <w:rFonts w:ascii="Tahoma" w:hAnsi="Tahoma" w:cs="Tahoma"/>
          <w:sz w:val="20"/>
          <w:szCs w:val="20"/>
          <w:lang w:val="nl-NL"/>
        </w:rPr>
        <w:t>CrossCare</w:t>
      </w:r>
      <w:proofErr w:type="spellEnd"/>
      <w:r w:rsidR="004613CB" w:rsidRPr="00937197">
        <w:rPr>
          <w:rFonts w:ascii="Tahoma" w:hAnsi="Tahoma" w:cs="Tahoma"/>
          <w:sz w:val="20"/>
          <w:szCs w:val="20"/>
          <w:lang w:val="nl-NL"/>
        </w:rPr>
        <w:t xml:space="preserve">-opzet en de financiële en inhoudelijke INTERREG-regels. Het is immers van belang dat zij het </w:t>
      </w:r>
      <w:proofErr w:type="spellStart"/>
      <w:r w:rsidR="004613CB" w:rsidRPr="00937197">
        <w:rPr>
          <w:rFonts w:ascii="Tahoma" w:hAnsi="Tahoma" w:cs="Tahoma"/>
          <w:sz w:val="20"/>
          <w:szCs w:val="20"/>
          <w:lang w:val="nl-NL"/>
        </w:rPr>
        <w:t>CrossCare</w:t>
      </w:r>
      <w:proofErr w:type="spellEnd"/>
      <w:r w:rsidR="004613CB" w:rsidRPr="00937197">
        <w:rPr>
          <w:rFonts w:ascii="Tahoma" w:hAnsi="Tahoma" w:cs="Tahoma"/>
          <w:sz w:val="20"/>
          <w:szCs w:val="20"/>
          <w:lang w:val="nl-NL"/>
        </w:rPr>
        <w:t>- en I</w:t>
      </w:r>
      <w:r w:rsidRPr="00937197">
        <w:rPr>
          <w:rFonts w:ascii="Tahoma" w:hAnsi="Tahoma" w:cs="Tahoma"/>
          <w:sz w:val="20"/>
          <w:szCs w:val="20"/>
          <w:lang w:val="nl-NL"/>
        </w:rPr>
        <w:t>NTERREG</w:t>
      </w:r>
      <w:r w:rsidR="004613CB" w:rsidRPr="00937197">
        <w:rPr>
          <w:rFonts w:ascii="Tahoma" w:hAnsi="Tahoma" w:cs="Tahoma"/>
          <w:sz w:val="20"/>
          <w:szCs w:val="20"/>
          <w:lang w:val="nl-NL"/>
        </w:rPr>
        <w:t>-kader goed begrijpen om de verwachtingen en vereisten van het programma helder te kunnen inschatten en zo ook hun finale aanvraag (</w:t>
      </w:r>
      <w:proofErr w:type="spellStart"/>
      <w:r w:rsidR="004613CB" w:rsidRPr="00937197">
        <w:rPr>
          <w:rFonts w:ascii="Tahoma" w:hAnsi="Tahoma" w:cs="Tahoma"/>
          <w:sz w:val="20"/>
          <w:szCs w:val="20"/>
          <w:lang w:val="nl-NL"/>
        </w:rPr>
        <w:t>cfr</w:t>
      </w:r>
      <w:proofErr w:type="spellEnd"/>
      <w:r w:rsidR="004613CB" w:rsidRPr="00937197">
        <w:rPr>
          <w:rFonts w:ascii="Tahoma" w:hAnsi="Tahoma" w:cs="Tahoma"/>
          <w:sz w:val="20"/>
          <w:szCs w:val="20"/>
          <w:lang w:val="nl-NL"/>
        </w:rPr>
        <w:t xml:space="preserve"> artikel </w:t>
      </w:r>
      <w:r w:rsidRPr="00937197">
        <w:rPr>
          <w:rFonts w:ascii="Tahoma" w:hAnsi="Tahoma" w:cs="Tahoma"/>
          <w:sz w:val="20"/>
          <w:szCs w:val="20"/>
          <w:lang w:val="nl-NL"/>
        </w:rPr>
        <w:t>5</w:t>
      </w:r>
      <w:r w:rsidR="004613CB" w:rsidRPr="00937197">
        <w:rPr>
          <w:rFonts w:ascii="Tahoma" w:hAnsi="Tahoma" w:cs="Tahoma"/>
          <w:sz w:val="20"/>
          <w:szCs w:val="20"/>
          <w:lang w:val="nl-NL"/>
        </w:rPr>
        <w:t xml:space="preserve">.3) optimaal verder uit te kunnen werken. Daarnaast zullen de proeftuinen met hen de mogelijke feedback van de </w:t>
      </w:r>
      <w:proofErr w:type="spellStart"/>
      <w:r w:rsidR="00D124EF" w:rsidRPr="00937197">
        <w:rPr>
          <w:rFonts w:ascii="Tahoma" w:hAnsi="Tahoma" w:cs="Tahoma"/>
          <w:sz w:val="20"/>
          <w:szCs w:val="20"/>
          <w:lang w:val="nl-NL"/>
        </w:rPr>
        <w:t>CrossCare</w:t>
      </w:r>
      <w:proofErr w:type="spellEnd"/>
      <w:r w:rsidR="00D124EF" w:rsidRPr="00937197">
        <w:rPr>
          <w:rFonts w:ascii="Tahoma" w:hAnsi="Tahoma" w:cs="Tahoma"/>
          <w:sz w:val="20"/>
          <w:szCs w:val="20"/>
          <w:lang w:val="nl-NL"/>
        </w:rPr>
        <w:t>-</w:t>
      </w:r>
      <w:r w:rsidR="004613CB" w:rsidRPr="00937197">
        <w:rPr>
          <w:rFonts w:ascii="Tahoma" w:hAnsi="Tahoma" w:cs="Tahoma"/>
          <w:sz w:val="20"/>
          <w:szCs w:val="20"/>
          <w:lang w:val="nl-NL"/>
        </w:rPr>
        <w:t xml:space="preserve">stuurgroep op de aanmelding doornemen en hen advies geven bij het uitwerken van </w:t>
      </w:r>
      <w:r w:rsidRPr="00937197">
        <w:rPr>
          <w:rFonts w:ascii="Tahoma" w:hAnsi="Tahoma" w:cs="Tahoma"/>
          <w:sz w:val="20"/>
          <w:szCs w:val="20"/>
          <w:lang w:val="nl-NL"/>
        </w:rPr>
        <w:t>de finale projectaanvraag</w:t>
      </w:r>
      <w:r w:rsidR="004613CB" w:rsidRPr="00937197">
        <w:rPr>
          <w:rFonts w:ascii="Tahoma" w:hAnsi="Tahoma" w:cs="Tahoma"/>
          <w:sz w:val="20"/>
          <w:szCs w:val="20"/>
          <w:lang w:val="nl-NL"/>
        </w:rPr>
        <w:t>. De proeftuinbegeleide</w:t>
      </w:r>
      <w:r w:rsidR="00155B4B" w:rsidRPr="00937197">
        <w:rPr>
          <w:rFonts w:ascii="Tahoma" w:hAnsi="Tahoma" w:cs="Tahoma"/>
          <w:sz w:val="20"/>
          <w:szCs w:val="20"/>
          <w:lang w:val="nl-NL"/>
        </w:rPr>
        <w:t>rs zullen</w:t>
      </w:r>
      <w:r w:rsidR="004613CB" w:rsidRPr="00937197">
        <w:rPr>
          <w:rFonts w:ascii="Tahoma" w:hAnsi="Tahoma" w:cs="Tahoma"/>
          <w:sz w:val="20"/>
          <w:szCs w:val="20"/>
          <w:lang w:val="nl-NL"/>
        </w:rPr>
        <w:t xml:space="preserve"> daarbij ook ingaan op de </w:t>
      </w:r>
      <w:r w:rsidR="00155B4B" w:rsidRPr="00937197">
        <w:rPr>
          <w:rFonts w:ascii="Tahoma" w:hAnsi="Tahoma" w:cs="Tahoma"/>
          <w:sz w:val="20"/>
          <w:szCs w:val="20"/>
          <w:lang w:val="nl-NL"/>
        </w:rPr>
        <w:t xml:space="preserve">diverse </w:t>
      </w:r>
      <w:r w:rsidR="004613CB" w:rsidRPr="00937197">
        <w:rPr>
          <w:rFonts w:ascii="Tahoma" w:hAnsi="Tahoma" w:cs="Tahoma"/>
          <w:sz w:val="20"/>
          <w:szCs w:val="20"/>
          <w:lang w:val="nl-NL"/>
        </w:rPr>
        <w:t>mogelijkheden van de voorziene</w:t>
      </w:r>
      <w:r w:rsidRPr="00937197">
        <w:rPr>
          <w:rFonts w:ascii="Tahoma" w:hAnsi="Tahoma" w:cs="Tahoma"/>
          <w:sz w:val="20"/>
          <w:szCs w:val="20"/>
          <w:lang w:val="nl-NL"/>
        </w:rPr>
        <w:t xml:space="preserve"> inhoudelijke</w:t>
      </w:r>
      <w:r w:rsidR="004613CB" w:rsidRPr="00937197">
        <w:rPr>
          <w:rFonts w:ascii="Tahoma" w:hAnsi="Tahoma" w:cs="Tahoma"/>
          <w:sz w:val="20"/>
          <w:szCs w:val="20"/>
          <w:lang w:val="nl-NL"/>
        </w:rPr>
        <w:t xml:space="preserve"> proeftuinbegeleiding</w:t>
      </w:r>
      <w:r w:rsidRPr="00937197">
        <w:rPr>
          <w:rFonts w:ascii="Tahoma" w:hAnsi="Tahoma" w:cs="Tahoma"/>
          <w:sz w:val="20"/>
          <w:szCs w:val="20"/>
          <w:lang w:val="nl-NL"/>
        </w:rPr>
        <w:t xml:space="preserve"> en </w:t>
      </w:r>
      <w:r w:rsidR="00155B4B" w:rsidRPr="00937197">
        <w:rPr>
          <w:rFonts w:ascii="Tahoma" w:hAnsi="Tahoma" w:cs="Tahoma"/>
          <w:sz w:val="20"/>
          <w:szCs w:val="20"/>
          <w:lang w:val="nl-NL"/>
        </w:rPr>
        <w:t>in overleg bekijken welke de meest wenselijke opties zijn voor het geselecteerde innovatietraject</w:t>
      </w:r>
      <w:r w:rsidR="004613CB" w:rsidRPr="00937197">
        <w:rPr>
          <w:rFonts w:ascii="Tahoma" w:hAnsi="Tahoma" w:cs="Tahoma"/>
          <w:sz w:val="20"/>
          <w:szCs w:val="20"/>
          <w:lang w:val="nl-NL"/>
        </w:rPr>
        <w:t>.</w:t>
      </w:r>
    </w:p>
    <w:p w14:paraId="55A2FDFF" w14:textId="1AF449F5" w:rsidR="004613CB" w:rsidRPr="00937197" w:rsidRDefault="004613CB" w:rsidP="004613CB">
      <w:pPr>
        <w:jc w:val="both"/>
        <w:rPr>
          <w:rFonts w:eastAsia="Times New Roman"/>
          <w:b/>
          <w:color w:val="000000"/>
          <w:sz w:val="24"/>
        </w:rPr>
      </w:pPr>
      <w:r w:rsidRPr="00937197">
        <w:rPr>
          <w:rFonts w:eastAsia="Times New Roman"/>
          <w:b/>
          <w:color w:val="000000"/>
          <w:sz w:val="24"/>
        </w:rPr>
        <w:t xml:space="preserve">Artikel </w:t>
      </w:r>
      <w:r w:rsidR="00F3698C" w:rsidRPr="00937197">
        <w:rPr>
          <w:rFonts w:eastAsia="Times New Roman"/>
          <w:b/>
          <w:color w:val="000000"/>
          <w:sz w:val="24"/>
        </w:rPr>
        <w:t>5</w:t>
      </w:r>
      <w:r w:rsidRPr="00937197">
        <w:rPr>
          <w:rFonts w:eastAsia="Times New Roman"/>
          <w:b/>
          <w:color w:val="000000"/>
          <w:sz w:val="24"/>
        </w:rPr>
        <w:t>.3: Aanvraagprocedure</w:t>
      </w:r>
    </w:p>
    <w:p w14:paraId="207FDFFB" w14:textId="3FD4C37F" w:rsidR="00FF72C5" w:rsidRPr="00937197" w:rsidRDefault="004613CB" w:rsidP="00FF72C5">
      <w:pPr>
        <w:rPr>
          <w:rFonts w:ascii="Tahoma" w:hAnsi="Tahoma" w:cs="Tahoma"/>
          <w:sz w:val="20"/>
          <w:szCs w:val="20"/>
          <w:lang w:val="nl-NL"/>
        </w:rPr>
      </w:pPr>
      <w:r w:rsidRPr="00937197">
        <w:rPr>
          <w:rFonts w:ascii="Tahoma" w:hAnsi="Tahoma" w:cs="Tahoma"/>
          <w:sz w:val="20"/>
          <w:szCs w:val="20"/>
          <w:lang w:val="nl-NL"/>
        </w:rPr>
        <w:t xml:space="preserve">De kandidaten </w:t>
      </w:r>
      <w:r w:rsidR="00C90D98" w:rsidRPr="00937197">
        <w:rPr>
          <w:rFonts w:ascii="Tahoma" w:hAnsi="Tahoma" w:cs="Tahoma"/>
          <w:sz w:val="20"/>
          <w:szCs w:val="20"/>
          <w:lang w:val="nl-NL"/>
        </w:rPr>
        <w:t>krijgen</w:t>
      </w:r>
      <w:r w:rsidRPr="00937197">
        <w:rPr>
          <w:rFonts w:ascii="Tahoma" w:hAnsi="Tahoma" w:cs="Tahoma"/>
          <w:sz w:val="20"/>
          <w:szCs w:val="20"/>
          <w:lang w:val="nl-NL"/>
        </w:rPr>
        <w:t xml:space="preserve"> </w:t>
      </w:r>
      <w:r w:rsidR="00FF72C5" w:rsidRPr="00937197">
        <w:rPr>
          <w:rFonts w:ascii="Tahoma" w:hAnsi="Tahoma" w:cs="Tahoma"/>
          <w:sz w:val="20"/>
          <w:szCs w:val="20"/>
          <w:lang w:val="nl-NL"/>
        </w:rPr>
        <w:t xml:space="preserve">na afloop van de Demo Day </w:t>
      </w:r>
      <w:r w:rsidRPr="00937197">
        <w:rPr>
          <w:rFonts w:ascii="Tahoma" w:hAnsi="Tahoma" w:cs="Tahoma"/>
          <w:sz w:val="20"/>
          <w:szCs w:val="20"/>
          <w:lang w:val="nl-NL"/>
        </w:rPr>
        <w:t xml:space="preserve">vervolgens </w:t>
      </w:r>
      <w:r w:rsidR="00B11514" w:rsidRPr="00937197">
        <w:rPr>
          <w:rFonts w:ascii="Tahoma" w:hAnsi="Tahoma" w:cs="Tahoma"/>
          <w:sz w:val="20"/>
          <w:szCs w:val="20"/>
          <w:lang w:val="nl-NL"/>
        </w:rPr>
        <w:t>een aanta</w:t>
      </w:r>
      <w:r w:rsidR="00F212D0" w:rsidRPr="00937197">
        <w:rPr>
          <w:rFonts w:ascii="Tahoma" w:hAnsi="Tahoma" w:cs="Tahoma"/>
          <w:sz w:val="20"/>
          <w:szCs w:val="20"/>
          <w:lang w:val="nl-NL"/>
        </w:rPr>
        <w:t>l</w:t>
      </w:r>
      <w:r w:rsidRPr="00937197">
        <w:rPr>
          <w:rFonts w:ascii="Tahoma" w:hAnsi="Tahoma" w:cs="Tahoma"/>
          <w:sz w:val="20"/>
          <w:szCs w:val="20"/>
          <w:lang w:val="nl-NL"/>
        </w:rPr>
        <w:t xml:space="preserve"> weken de tijd om tot een volledig uitgewerkte </w:t>
      </w:r>
      <w:r w:rsidR="00FF72C5" w:rsidRPr="00937197">
        <w:rPr>
          <w:rFonts w:ascii="Tahoma" w:hAnsi="Tahoma" w:cs="Tahoma"/>
          <w:sz w:val="20"/>
          <w:szCs w:val="20"/>
          <w:lang w:val="nl-NL"/>
        </w:rPr>
        <w:t>project</w:t>
      </w:r>
      <w:r w:rsidRPr="00937197">
        <w:rPr>
          <w:rFonts w:ascii="Tahoma" w:hAnsi="Tahoma" w:cs="Tahoma"/>
          <w:sz w:val="20"/>
          <w:szCs w:val="20"/>
          <w:lang w:val="nl-NL"/>
        </w:rPr>
        <w:t>aanvraag te komen.</w:t>
      </w:r>
      <w:r w:rsidR="00E61863" w:rsidRPr="00937197">
        <w:rPr>
          <w:rFonts w:ascii="Tahoma" w:hAnsi="Tahoma" w:cs="Tahoma"/>
          <w:sz w:val="20"/>
          <w:szCs w:val="20"/>
          <w:lang w:val="nl-NL"/>
        </w:rPr>
        <w:t xml:space="preserve"> Deze termijn wordt steeds vastgelegd in de gelanceerde oproep.</w:t>
      </w:r>
      <w:r w:rsidRPr="00937197">
        <w:rPr>
          <w:rFonts w:ascii="Tahoma" w:hAnsi="Tahoma" w:cs="Tahoma"/>
          <w:sz w:val="20"/>
          <w:szCs w:val="20"/>
          <w:lang w:val="nl-NL"/>
        </w:rPr>
        <w:t xml:space="preserve"> </w:t>
      </w:r>
      <w:r w:rsidR="00FF72C5" w:rsidRPr="00937197">
        <w:rPr>
          <w:rFonts w:ascii="Tahoma" w:hAnsi="Tahoma" w:cs="Tahoma"/>
          <w:sz w:val="20"/>
          <w:szCs w:val="20"/>
          <w:lang w:val="nl-NL"/>
        </w:rPr>
        <w:t xml:space="preserve">De organisatie of het </w:t>
      </w:r>
      <w:r w:rsidR="00903B7A" w:rsidRPr="00937197">
        <w:rPr>
          <w:rFonts w:ascii="Tahoma" w:hAnsi="Tahoma" w:cs="Tahoma"/>
          <w:sz w:val="20"/>
          <w:szCs w:val="20"/>
          <w:lang w:val="nl-NL"/>
        </w:rPr>
        <w:t>‘mini-</w:t>
      </w:r>
      <w:r w:rsidR="00FF72C5" w:rsidRPr="00937197">
        <w:rPr>
          <w:rFonts w:ascii="Tahoma" w:hAnsi="Tahoma" w:cs="Tahoma"/>
          <w:sz w:val="20"/>
          <w:szCs w:val="20"/>
          <w:lang w:val="nl-NL"/>
        </w:rPr>
        <w:t>partnerschap</w:t>
      </w:r>
      <w:r w:rsidR="00903B7A" w:rsidRPr="00937197">
        <w:rPr>
          <w:rFonts w:ascii="Tahoma" w:hAnsi="Tahoma" w:cs="Tahoma"/>
          <w:sz w:val="20"/>
          <w:szCs w:val="20"/>
          <w:lang w:val="nl-NL"/>
        </w:rPr>
        <w:t>’</w:t>
      </w:r>
      <w:r w:rsidR="00FF72C5" w:rsidRPr="00937197">
        <w:rPr>
          <w:rFonts w:ascii="Tahoma" w:hAnsi="Tahoma" w:cs="Tahoma"/>
          <w:sz w:val="20"/>
          <w:szCs w:val="20"/>
          <w:lang w:val="nl-NL"/>
        </w:rPr>
        <w:t xml:space="preserve"> moet deze uitgewerkte aanvraag indienen via het </w:t>
      </w:r>
      <w:proofErr w:type="spellStart"/>
      <w:r w:rsidR="00FF72C5" w:rsidRPr="00937197">
        <w:rPr>
          <w:rFonts w:ascii="Tahoma" w:hAnsi="Tahoma" w:cs="Tahoma"/>
          <w:sz w:val="20"/>
          <w:szCs w:val="20"/>
          <w:lang w:val="nl-NL"/>
        </w:rPr>
        <w:t>het</w:t>
      </w:r>
      <w:proofErr w:type="spellEnd"/>
      <w:r w:rsidR="00FF72C5" w:rsidRPr="00937197">
        <w:rPr>
          <w:rFonts w:ascii="Tahoma" w:hAnsi="Tahoma" w:cs="Tahoma"/>
          <w:sz w:val="20"/>
          <w:szCs w:val="20"/>
          <w:lang w:val="nl-NL"/>
        </w:rPr>
        <w:t xml:space="preserve"> e-loket van I</w:t>
      </w:r>
      <w:r w:rsidR="005148A1" w:rsidRPr="00937197">
        <w:rPr>
          <w:rFonts w:ascii="Tahoma" w:hAnsi="Tahoma" w:cs="Tahoma"/>
          <w:sz w:val="20"/>
          <w:szCs w:val="20"/>
          <w:lang w:val="nl-NL"/>
        </w:rPr>
        <w:t>NTERREG</w:t>
      </w:r>
      <w:r w:rsidR="00FF72C5" w:rsidRPr="00937197">
        <w:rPr>
          <w:rFonts w:ascii="Tahoma" w:hAnsi="Tahoma" w:cs="Tahoma"/>
          <w:sz w:val="20"/>
          <w:szCs w:val="20"/>
          <w:lang w:val="nl-NL"/>
        </w:rPr>
        <w:t xml:space="preserve"> Vlaanderen-Nederland. Het betreft een </w:t>
      </w:r>
      <w:r w:rsidR="00C90D98" w:rsidRPr="00937197">
        <w:rPr>
          <w:rFonts w:ascii="Tahoma" w:hAnsi="Tahoma" w:cs="Tahoma"/>
          <w:sz w:val="20"/>
          <w:szCs w:val="20"/>
          <w:lang w:val="nl-NL"/>
        </w:rPr>
        <w:t xml:space="preserve">formeel </w:t>
      </w:r>
      <w:r w:rsidR="00FF72C5" w:rsidRPr="00937197">
        <w:rPr>
          <w:rFonts w:ascii="Tahoma" w:hAnsi="Tahoma" w:cs="Tahoma"/>
          <w:sz w:val="20"/>
          <w:szCs w:val="20"/>
          <w:lang w:val="nl-NL"/>
        </w:rPr>
        <w:t xml:space="preserve">verzoek van de organisatie om een EFRO-bijdrage en zorgproeftuinondersteuning te ontvangen voor de projectuitvoering.  </w:t>
      </w:r>
    </w:p>
    <w:p w14:paraId="64C05F6C" w14:textId="44553141" w:rsidR="00FF72C5" w:rsidRPr="00937197" w:rsidRDefault="00FF72C5" w:rsidP="00FF72C5">
      <w:pPr>
        <w:rPr>
          <w:rFonts w:ascii="Tahoma" w:hAnsi="Tahoma" w:cs="Tahoma"/>
          <w:sz w:val="20"/>
          <w:szCs w:val="20"/>
          <w:lang w:val="nl-NL"/>
        </w:rPr>
      </w:pPr>
      <w:r w:rsidRPr="00937197">
        <w:rPr>
          <w:rFonts w:ascii="Tahoma" w:hAnsi="Tahoma" w:cs="Tahoma"/>
          <w:sz w:val="20"/>
          <w:szCs w:val="20"/>
          <w:lang w:val="nl-NL"/>
        </w:rPr>
        <w:t xml:space="preserve">In de projectaanvraag </w:t>
      </w:r>
      <w:r w:rsidR="00E82AB4" w:rsidRPr="00937197">
        <w:rPr>
          <w:rFonts w:ascii="Tahoma" w:hAnsi="Tahoma" w:cs="Tahoma"/>
          <w:sz w:val="20"/>
          <w:szCs w:val="20"/>
          <w:lang w:val="nl-NL"/>
        </w:rPr>
        <w:t>worden</w:t>
      </w:r>
      <w:r w:rsidRPr="00937197">
        <w:rPr>
          <w:rFonts w:ascii="Tahoma" w:hAnsi="Tahoma" w:cs="Tahoma"/>
          <w:sz w:val="20"/>
          <w:szCs w:val="20"/>
          <w:lang w:val="nl-NL"/>
        </w:rPr>
        <w:t xml:space="preserve"> onder andere de volgende onderdelen opgenomen: </w:t>
      </w:r>
    </w:p>
    <w:p w14:paraId="68ECFAE1" w14:textId="21464825" w:rsidR="00E82AB4" w:rsidRPr="00937197" w:rsidRDefault="00E82AB4" w:rsidP="00FF72C5">
      <w:pPr>
        <w:pStyle w:val="ListParagraph"/>
        <w:numPr>
          <w:ilvl w:val="0"/>
          <w:numId w:val="28"/>
        </w:numPr>
        <w:rPr>
          <w:rFonts w:ascii="Tahoma" w:hAnsi="Tahoma" w:cs="Tahoma"/>
          <w:sz w:val="20"/>
          <w:szCs w:val="20"/>
          <w:lang w:val="nl-NL"/>
        </w:rPr>
      </w:pPr>
      <w:r w:rsidRPr="00937197">
        <w:rPr>
          <w:rFonts w:ascii="Tahoma" w:hAnsi="Tahoma" w:cs="Tahoma"/>
          <w:sz w:val="20"/>
          <w:szCs w:val="20"/>
          <w:lang w:val="nl-NL"/>
        </w:rPr>
        <w:t>Een beschrijving van de o</w:t>
      </w:r>
      <w:r w:rsidR="00EE6896" w:rsidRPr="00937197">
        <w:rPr>
          <w:rFonts w:ascii="Tahoma" w:hAnsi="Tahoma" w:cs="Tahoma"/>
          <w:sz w:val="20"/>
          <w:szCs w:val="20"/>
          <w:lang w:val="nl-NL"/>
        </w:rPr>
        <w:t>rganisatie(s)</w:t>
      </w:r>
      <w:r w:rsidRPr="00937197">
        <w:rPr>
          <w:rFonts w:ascii="Tahoma" w:hAnsi="Tahoma" w:cs="Tahoma"/>
          <w:sz w:val="20"/>
          <w:szCs w:val="20"/>
          <w:lang w:val="nl-NL"/>
        </w:rPr>
        <w:t>;</w:t>
      </w:r>
    </w:p>
    <w:p w14:paraId="4101EB91" w14:textId="134F6BF3" w:rsidR="00FF72C5" w:rsidRPr="00937197" w:rsidRDefault="00FF72C5" w:rsidP="00FF72C5">
      <w:pPr>
        <w:pStyle w:val="ListParagraph"/>
        <w:numPr>
          <w:ilvl w:val="0"/>
          <w:numId w:val="28"/>
        </w:numPr>
        <w:rPr>
          <w:rFonts w:ascii="Tahoma" w:hAnsi="Tahoma" w:cs="Tahoma"/>
          <w:sz w:val="20"/>
          <w:szCs w:val="20"/>
          <w:lang w:val="nl-NL"/>
        </w:rPr>
      </w:pPr>
      <w:r w:rsidRPr="00937197">
        <w:rPr>
          <w:rFonts w:ascii="Tahoma" w:hAnsi="Tahoma" w:cs="Tahoma"/>
          <w:sz w:val="20"/>
          <w:szCs w:val="20"/>
          <w:lang w:val="nl-NL"/>
        </w:rPr>
        <w:t>Een beschrijving van de bijdrage aan noden en wensen van de zorg- en welzijnssector;</w:t>
      </w:r>
    </w:p>
    <w:p w14:paraId="76CDF4AB" w14:textId="77777777" w:rsidR="00DE7C6A" w:rsidRPr="00937197" w:rsidRDefault="00DE7C6A" w:rsidP="00DE7C6A">
      <w:pPr>
        <w:pStyle w:val="ListParagraph"/>
        <w:numPr>
          <w:ilvl w:val="0"/>
          <w:numId w:val="28"/>
        </w:numPr>
        <w:rPr>
          <w:rFonts w:ascii="Tahoma" w:hAnsi="Tahoma" w:cs="Tahoma"/>
          <w:sz w:val="20"/>
          <w:szCs w:val="20"/>
          <w:lang w:val="nl-NL"/>
        </w:rPr>
      </w:pPr>
      <w:r w:rsidRPr="00937197">
        <w:rPr>
          <w:rFonts w:ascii="Tahoma" w:hAnsi="Tahoma" w:cs="Tahoma"/>
          <w:sz w:val="20"/>
          <w:szCs w:val="20"/>
          <w:lang w:val="nl-NL"/>
        </w:rPr>
        <w:t>Een beschrijving van de beoogde doelgroep en markt;</w:t>
      </w:r>
    </w:p>
    <w:p w14:paraId="47DFF266" w14:textId="3F2348A5" w:rsidR="00FF72C5" w:rsidRPr="00937197" w:rsidRDefault="00FF72C5" w:rsidP="00FF72C5">
      <w:pPr>
        <w:pStyle w:val="ListParagraph"/>
        <w:numPr>
          <w:ilvl w:val="0"/>
          <w:numId w:val="28"/>
        </w:numPr>
        <w:rPr>
          <w:rFonts w:ascii="Tahoma" w:hAnsi="Tahoma" w:cs="Tahoma"/>
          <w:sz w:val="20"/>
          <w:szCs w:val="20"/>
          <w:lang w:val="nl-NL"/>
        </w:rPr>
      </w:pPr>
      <w:r w:rsidRPr="00937197">
        <w:rPr>
          <w:rFonts w:ascii="Tahoma" w:hAnsi="Tahoma" w:cs="Tahoma"/>
          <w:sz w:val="20"/>
          <w:szCs w:val="20"/>
          <w:lang w:val="nl-NL"/>
        </w:rPr>
        <w:t xml:space="preserve">Een beschrijving van de projectactiviteiten, -doelstellingen en - resultaten; </w:t>
      </w:r>
    </w:p>
    <w:p w14:paraId="756315BB" w14:textId="5BB3A992" w:rsidR="00FF72C5" w:rsidRPr="00937197" w:rsidRDefault="00FF72C5" w:rsidP="00FF72C5">
      <w:pPr>
        <w:pStyle w:val="ListParagraph"/>
        <w:numPr>
          <w:ilvl w:val="0"/>
          <w:numId w:val="28"/>
        </w:numPr>
        <w:rPr>
          <w:rFonts w:ascii="Tahoma" w:hAnsi="Tahoma" w:cs="Tahoma"/>
          <w:sz w:val="20"/>
          <w:szCs w:val="20"/>
          <w:lang w:val="nl-NL"/>
        </w:rPr>
      </w:pPr>
      <w:r w:rsidRPr="00937197">
        <w:rPr>
          <w:rFonts w:ascii="Tahoma" w:hAnsi="Tahoma" w:cs="Tahoma"/>
          <w:sz w:val="20"/>
          <w:szCs w:val="20"/>
          <w:lang w:val="nl-NL"/>
        </w:rPr>
        <w:t xml:space="preserve">Een beschrijving van het innovatieve karakter; </w:t>
      </w:r>
    </w:p>
    <w:p w14:paraId="0D6E8CC7" w14:textId="6FCF9B09" w:rsidR="00FF72C5" w:rsidRPr="00937197" w:rsidRDefault="00FF72C5" w:rsidP="00FF72C5">
      <w:pPr>
        <w:pStyle w:val="ListParagraph"/>
        <w:numPr>
          <w:ilvl w:val="0"/>
          <w:numId w:val="28"/>
        </w:numPr>
        <w:rPr>
          <w:rFonts w:ascii="Tahoma" w:hAnsi="Tahoma" w:cs="Tahoma"/>
          <w:sz w:val="20"/>
          <w:szCs w:val="20"/>
          <w:lang w:val="nl-NL"/>
        </w:rPr>
      </w:pPr>
      <w:r w:rsidRPr="00937197">
        <w:rPr>
          <w:rFonts w:ascii="Tahoma" w:hAnsi="Tahoma" w:cs="Tahoma"/>
          <w:sz w:val="20"/>
          <w:szCs w:val="20"/>
          <w:lang w:val="nl-NL"/>
        </w:rPr>
        <w:t>Een beschrijving van de competenties van het partnerschap;</w:t>
      </w:r>
    </w:p>
    <w:p w14:paraId="651B5C12" w14:textId="3C5B0242" w:rsidR="00FF72C5" w:rsidRPr="00937197" w:rsidRDefault="00FF72C5" w:rsidP="00FF72C5">
      <w:pPr>
        <w:pStyle w:val="ListParagraph"/>
        <w:numPr>
          <w:ilvl w:val="0"/>
          <w:numId w:val="28"/>
        </w:numPr>
        <w:rPr>
          <w:rFonts w:ascii="Tahoma" w:hAnsi="Tahoma" w:cs="Tahoma"/>
          <w:sz w:val="20"/>
          <w:szCs w:val="20"/>
          <w:lang w:val="nl-NL"/>
        </w:rPr>
      </w:pPr>
      <w:r w:rsidRPr="00937197">
        <w:rPr>
          <w:rFonts w:ascii="Tahoma" w:hAnsi="Tahoma" w:cs="Tahoma"/>
          <w:sz w:val="20"/>
          <w:szCs w:val="20"/>
          <w:lang w:val="nl-NL"/>
        </w:rPr>
        <w:t>Projectbudget en gevraagd</w:t>
      </w:r>
      <w:r w:rsidR="00C40F75" w:rsidRPr="00937197">
        <w:rPr>
          <w:rFonts w:ascii="Tahoma" w:hAnsi="Tahoma" w:cs="Tahoma"/>
          <w:sz w:val="20"/>
          <w:szCs w:val="20"/>
          <w:lang w:val="nl-NL"/>
        </w:rPr>
        <w:t>e</w:t>
      </w:r>
      <w:r w:rsidRPr="00937197">
        <w:rPr>
          <w:rFonts w:ascii="Tahoma" w:hAnsi="Tahoma" w:cs="Tahoma"/>
          <w:sz w:val="20"/>
          <w:szCs w:val="20"/>
          <w:lang w:val="nl-NL"/>
        </w:rPr>
        <w:t xml:space="preserve"> EFRO-steun.</w:t>
      </w:r>
    </w:p>
    <w:p w14:paraId="5F80558B" w14:textId="77777777" w:rsidR="004613CB" w:rsidRPr="00937197" w:rsidRDefault="004613CB" w:rsidP="004613CB">
      <w:pPr>
        <w:pStyle w:val="ListParagraph"/>
        <w:numPr>
          <w:ilvl w:val="0"/>
          <w:numId w:val="26"/>
        </w:numPr>
        <w:rPr>
          <w:rFonts w:ascii="Tahoma" w:hAnsi="Tahoma" w:cs="Tahoma"/>
          <w:sz w:val="20"/>
          <w:szCs w:val="20"/>
          <w:lang w:val="nl-NL"/>
        </w:rPr>
      </w:pPr>
      <w:r w:rsidRPr="00937197">
        <w:rPr>
          <w:rFonts w:ascii="Tahoma" w:hAnsi="Tahoma" w:cs="Tahoma"/>
          <w:sz w:val="20"/>
          <w:szCs w:val="20"/>
          <w:lang w:val="nl-NL"/>
        </w:rPr>
        <w:t>Planning</w:t>
      </w:r>
    </w:p>
    <w:p w14:paraId="1E374AB0" w14:textId="16B32EDB" w:rsidR="004613CB" w:rsidRPr="00937197" w:rsidRDefault="004613CB" w:rsidP="004613CB">
      <w:pPr>
        <w:rPr>
          <w:rFonts w:ascii="Tahoma" w:hAnsi="Tahoma" w:cs="Tahoma"/>
          <w:sz w:val="20"/>
          <w:szCs w:val="20"/>
          <w:lang w:val="nl-NL"/>
        </w:rPr>
      </w:pPr>
      <w:r w:rsidRPr="00937197">
        <w:rPr>
          <w:rFonts w:ascii="Tahoma" w:hAnsi="Tahoma" w:cs="Tahoma"/>
          <w:sz w:val="20"/>
          <w:szCs w:val="20"/>
          <w:lang w:val="nl-NL"/>
        </w:rPr>
        <w:t xml:space="preserve">De criteria </w:t>
      </w:r>
      <w:r w:rsidR="00BC5F28" w:rsidRPr="00937197">
        <w:rPr>
          <w:rFonts w:ascii="Tahoma" w:hAnsi="Tahoma" w:cs="Tahoma"/>
          <w:sz w:val="20"/>
          <w:szCs w:val="20"/>
          <w:lang w:val="nl-NL"/>
        </w:rPr>
        <w:t xml:space="preserve">op basis waarvan </w:t>
      </w:r>
      <w:r w:rsidRPr="00937197">
        <w:rPr>
          <w:rFonts w:ascii="Tahoma" w:hAnsi="Tahoma" w:cs="Tahoma"/>
          <w:sz w:val="20"/>
          <w:szCs w:val="20"/>
          <w:lang w:val="nl-NL"/>
        </w:rPr>
        <w:t>de jury het innovatie</w:t>
      </w:r>
      <w:r w:rsidR="001826AD" w:rsidRPr="00937197">
        <w:rPr>
          <w:rFonts w:ascii="Tahoma" w:hAnsi="Tahoma" w:cs="Tahoma"/>
          <w:sz w:val="20"/>
          <w:szCs w:val="20"/>
          <w:lang w:val="nl-NL"/>
        </w:rPr>
        <w:t>tra</w:t>
      </w:r>
      <w:r w:rsidRPr="00937197">
        <w:rPr>
          <w:rFonts w:ascii="Tahoma" w:hAnsi="Tahoma" w:cs="Tahoma"/>
          <w:sz w:val="20"/>
          <w:szCs w:val="20"/>
          <w:lang w:val="nl-NL"/>
        </w:rPr>
        <w:t>jectvoorstel zal beoordelen, zijn vooraf bekend en transparant</w:t>
      </w:r>
      <w:r w:rsidR="007710C0" w:rsidRPr="00937197">
        <w:rPr>
          <w:rFonts w:ascii="Tahoma" w:hAnsi="Tahoma" w:cs="Tahoma"/>
          <w:sz w:val="20"/>
          <w:szCs w:val="20"/>
          <w:lang w:val="nl-NL"/>
        </w:rPr>
        <w:t xml:space="preserve"> (</w:t>
      </w:r>
      <w:proofErr w:type="spellStart"/>
      <w:r w:rsidR="007710C0" w:rsidRPr="00937197">
        <w:rPr>
          <w:rFonts w:ascii="Tahoma" w:hAnsi="Tahoma" w:cs="Tahoma"/>
          <w:sz w:val="20"/>
          <w:szCs w:val="20"/>
          <w:lang w:val="nl-NL"/>
        </w:rPr>
        <w:t>cfr</w:t>
      </w:r>
      <w:proofErr w:type="spellEnd"/>
      <w:r w:rsidR="007710C0" w:rsidRPr="00937197">
        <w:rPr>
          <w:rFonts w:ascii="Tahoma" w:hAnsi="Tahoma" w:cs="Tahoma"/>
          <w:sz w:val="20"/>
          <w:szCs w:val="20"/>
          <w:lang w:val="nl-NL"/>
        </w:rPr>
        <w:t xml:space="preserve"> artikel 5.4).</w:t>
      </w:r>
    </w:p>
    <w:p w14:paraId="55EEB13B" w14:textId="23AB718F" w:rsidR="00D14EEF" w:rsidRPr="00937197" w:rsidRDefault="00D14EEF" w:rsidP="00D14EEF">
      <w:pPr>
        <w:jc w:val="both"/>
        <w:rPr>
          <w:rFonts w:eastAsia="Times New Roman"/>
          <w:b/>
          <w:color w:val="000000"/>
          <w:sz w:val="24"/>
        </w:rPr>
      </w:pPr>
      <w:r w:rsidRPr="00937197">
        <w:rPr>
          <w:rFonts w:eastAsia="Times New Roman"/>
          <w:b/>
          <w:color w:val="000000"/>
          <w:sz w:val="24"/>
        </w:rPr>
        <w:t xml:space="preserve">Artikel </w:t>
      </w:r>
      <w:r w:rsidR="00F3698C" w:rsidRPr="00937197">
        <w:rPr>
          <w:rFonts w:eastAsia="Times New Roman"/>
          <w:b/>
          <w:color w:val="000000"/>
          <w:sz w:val="24"/>
        </w:rPr>
        <w:t>5</w:t>
      </w:r>
      <w:r w:rsidRPr="00937197">
        <w:rPr>
          <w:rFonts w:eastAsia="Times New Roman"/>
          <w:b/>
          <w:color w:val="000000"/>
          <w:sz w:val="24"/>
        </w:rPr>
        <w:t xml:space="preserve">.4: </w:t>
      </w:r>
      <w:r w:rsidR="00A5753A" w:rsidRPr="00937197">
        <w:rPr>
          <w:rFonts w:eastAsia="Times New Roman"/>
          <w:b/>
          <w:color w:val="000000"/>
          <w:sz w:val="24"/>
        </w:rPr>
        <w:t>Ontvankelijkheids</w:t>
      </w:r>
      <w:r w:rsidR="009A7CA6" w:rsidRPr="00937197">
        <w:rPr>
          <w:rFonts w:eastAsia="Times New Roman"/>
          <w:b/>
          <w:color w:val="000000"/>
          <w:sz w:val="24"/>
        </w:rPr>
        <w:t>-</w:t>
      </w:r>
      <w:r w:rsidRPr="00937197">
        <w:rPr>
          <w:rFonts w:eastAsia="Times New Roman"/>
          <w:b/>
          <w:color w:val="000000"/>
          <w:sz w:val="24"/>
        </w:rPr>
        <w:t xml:space="preserve"> en evaluatiecriteria</w:t>
      </w:r>
    </w:p>
    <w:p w14:paraId="5886CEDC" w14:textId="1AFF7DA2" w:rsidR="00813054" w:rsidRPr="00937197" w:rsidRDefault="00813054" w:rsidP="00813054">
      <w:pPr>
        <w:rPr>
          <w:rFonts w:ascii="Tahoma" w:hAnsi="Tahoma" w:cs="Tahoma"/>
          <w:sz w:val="20"/>
          <w:szCs w:val="20"/>
          <w:lang w:val="nl-NL"/>
        </w:rPr>
      </w:pPr>
      <w:r w:rsidRPr="00937197">
        <w:rPr>
          <w:rFonts w:ascii="Tahoma" w:hAnsi="Tahoma" w:cs="Tahoma"/>
          <w:sz w:val="20"/>
          <w:szCs w:val="20"/>
          <w:lang w:val="nl-NL"/>
        </w:rPr>
        <w:lastRenderedPageBreak/>
        <w:t xml:space="preserve">Voor de aankondiging van elke </w:t>
      </w:r>
      <w:proofErr w:type="spellStart"/>
      <w:r w:rsidRPr="00937197">
        <w:rPr>
          <w:rFonts w:ascii="Tahoma" w:hAnsi="Tahoma" w:cs="Tahoma"/>
          <w:sz w:val="20"/>
          <w:szCs w:val="20"/>
          <w:lang w:val="nl-NL"/>
        </w:rPr>
        <w:t>CrossCare</w:t>
      </w:r>
      <w:proofErr w:type="spellEnd"/>
      <w:r w:rsidR="00F85D6E" w:rsidRPr="00937197">
        <w:rPr>
          <w:rFonts w:ascii="Tahoma" w:hAnsi="Tahoma" w:cs="Tahoma"/>
          <w:sz w:val="20"/>
          <w:szCs w:val="20"/>
          <w:lang w:val="nl-NL"/>
        </w:rPr>
        <w:t xml:space="preserve"> 2.0</w:t>
      </w:r>
      <w:r w:rsidRPr="00937197">
        <w:rPr>
          <w:rFonts w:ascii="Tahoma" w:hAnsi="Tahoma" w:cs="Tahoma"/>
          <w:sz w:val="20"/>
          <w:szCs w:val="20"/>
          <w:lang w:val="nl-NL"/>
        </w:rPr>
        <w:t xml:space="preserve">-oproep, zal de </w:t>
      </w:r>
      <w:proofErr w:type="spellStart"/>
      <w:r w:rsidRPr="00937197">
        <w:rPr>
          <w:rFonts w:ascii="Tahoma" w:hAnsi="Tahoma" w:cs="Tahoma"/>
          <w:sz w:val="20"/>
          <w:szCs w:val="20"/>
          <w:lang w:val="nl-NL"/>
        </w:rPr>
        <w:t>CrossCare</w:t>
      </w:r>
      <w:proofErr w:type="spellEnd"/>
      <w:r w:rsidRPr="00937197">
        <w:rPr>
          <w:rFonts w:ascii="Tahoma" w:hAnsi="Tahoma" w:cs="Tahoma"/>
          <w:sz w:val="20"/>
          <w:szCs w:val="20"/>
          <w:lang w:val="nl-NL"/>
        </w:rPr>
        <w:t xml:space="preserve">-stuurgroep concrete </w:t>
      </w:r>
      <w:r w:rsidR="008218B3" w:rsidRPr="00937197">
        <w:rPr>
          <w:rFonts w:ascii="Tahoma" w:hAnsi="Tahoma" w:cs="Tahoma"/>
          <w:sz w:val="20"/>
          <w:szCs w:val="20"/>
          <w:lang w:val="nl-NL"/>
        </w:rPr>
        <w:t xml:space="preserve">en transparante </w:t>
      </w:r>
      <w:r w:rsidRPr="00937197">
        <w:rPr>
          <w:rFonts w:ascii="Tahoma" w:hAnsi="Tahoma" w:cs="Tahoma"/>
          <w:sz w:val="20"/>
          <w:szCs w:val="20"/>
          <w:lang w:val="nl-NL"/>
        </w:rPr>
        <w:t xml:space="preserve">ontvankelijkheids- en evaluatiecriteria bepalen die de geïnteresseerde innovatietrajecten objectief en doelmatig kunnen beoordelen. Deze criteria worden </w:t>
      </w:r>
      <w:r w:rsidR="00BC5F28" w:rsidRPr="00937197">
        <w:rPr>
          <w:rFonts w:ascii="Tahoma" w:hAnsi="Tahoma" w:cs="Tahoma"/>
          <w:sz w:val="20"/>
          <w:szCs w:val="20"/>
          <w:lang w:val="nl-NL"/>
        </w:rPr>
        <w:t xml:space="preserve">uiterlijk </w:t>
      </w:r>
      <w:r w:rsidRPr="00937197">
        <w:rPr>
          <w:rFonts w:ascii="Tahoma" w:hAnsi="Tahoma" w:cs="Tahoma"/>
          <w:sz w:val="20"/>
          <w:szCs w:val="20"/>
          <w:lang w:val="nl-NL"/>
        </w:rPr>
        <w:t xml:space="preserve">vastgelegd en gecommuniceerd samen met het verspreiden van </w:t>
      </w:r>
      <w:r w:rsidR="00713F94" w:rsidRPr="00937197">
        <w:rPr>
          <w:rFonts w:ascii="Tahoma" w:hAnsi="Tahoma" w:cs="Tahoma"/>
          <w:sz w:val="20"/>
          <w:szCs w:val="20"/>
          <w:lang w:val="nl-NL"/>
        </w:rPr>
        <w:t>elke</w:t>
      </w:r>
      <w:r w:rsidRPr="00937197">
        <w:rPr>
          <w:rFonts w:ascii="Tahoma" w:hAnsi="Tahoma" w:cs="Tahoma"/>
          <w:sz w:val="20"/>
          <w:szCs w:val="20"/>
          <w:lang w:val="nl-NL"/>
        </w:rPr>
        <w:t xml:space="preserve"> wave. </w:t>
      </w:r>
    </w:p>
    <w:p w14:paraId="2D847A67" w14:textId="43281222" w:rsidR="00813054" w:rsidRPr="00937197" w:rsidRDefault="00813054" w:rsidP="00813054">
      <w:pPr>
        <w:rPr>
          <w:rFonts w:ascii="Tahoma" w:hAnsi="Tahoma" w:cs="Tahoma"/>
          <w:sz w:val="20"/>
          <w:szCs w:val="20"/>
          <w:lang w:val="nl-NL"/>
        </w:rPr>
      </w:pPr>
      <w:r w:rsidRPr="00937197">
        <w:rPr>
          <w:rFonts w:ascii="Tahoma" w:hAnsi="Tahoma" w:cs="Tahoma"/>
          <w:sz w:val="20"/>
          <w:szCs w:val="20"/>
          <w:lang w:val="nl-NL"/>
        </w:rPr>
        <w:t>Evaluatiecriteria kunnen bijvoorbeeld zijn:</w:t>
      </w:r>
    </w:p>
    <w:p w14:paraId="4E588082" w14:textId="7F7EBF5B" w:rsidR="00813054" w:rsidRPr="00937197" w:rsidRDefault="00813054" w:rsidP="00813054">
      <w:pPr>
        <w:pStyle w:val="ListParagraph"/>
        <w:numPr>
          <w:ilvl w:val="0"/>
          <w:numId w:val="35"/>
        </w:numPr>
        <w:rPr>
          <w:rFonts w:ascii="Tahoma" w:hAnsi="Tahoma" w:cs="Tahoma"/>
          <w:sz w:val="20"/>
          <w:szCs w:val="20"/>
          <w:lang w:val="nl-NL"/>
        </w:rPr>
      </w:pPr>
      <w:r w:rsidRPr="00937197">
        <w:rPr>
          <w:rFonts w:ascii="Tahoma" w:hAnsi="Tahoma" w:cs="Tahoma"/>
          <w:sz w:val="20"/>
          <w:szCs w:val="20"/>
          <w:lang w:val="nl-NL"/>
        </w:rPr>
        <w:t xml:space="preserve">Congruentie met thematische prioriteiten van de betrokken </w:t>
      </w:r>
      <w:proofErr w:type="spellStart"/>
      <w:r w:rsidRPr="00937197">
        <w:rPr>
          <w:rFonts w:ascii="Tahoma" w:hAnsi="Tahoma" w:cs="Tahoma"/>
          <w:sz w:val="20"/>
          <w:szCs w:val="20"/>
          <w:lang w:val="nl-NL"/>
        </w:rPr>
        <w:t>CrossCare</w:t>
      </w:r>
      <w:proofErr w:type="spellEnd"/>
      <w:r w:rsidR="00E82AB4" w:rsidRPr="00937197">
        <w:rPr>
          <w:rFonts w:ascii="Tahoma" w:hAnsi="Tahoma" w:cs="Tahoma"/>
          <w:sz w:val="20"/>
          <w:szCs w:val="20"/>
          <w:lang w:val="nl-NL"/>
        </w:rPr>
        <w:t xml:space="preserve"> 2.0</w:t>
      </w:r>
      <w:r w:rsidRPr="00937197">
        <w:rPr>
          <w:rFonts w:ascii="Tahoma" w:hAnsi="Tahoma" w:cs="Tahoma"/>
          <w:sz w:val="20"/>
          <w:szCs w:val="20"/>
          <w:lang w:val="nl-NL"/>
        </w:rPr>
        <w:t>-oproepronde</w:t>
      </w:r>
      <w:r w:rsidR="00EE6896" w:rsidRPr="00937197">
        <w:rPr>
          <w:rFonts w:ascii="Tahoma" w:hAnsi="Tahoma" w:cs="Tahoma"/>
          <w:sz w:val="20"/>
          <w:szCs w:val="20"/>
          <w:lang w:val="nl-NL"/>
        </w:rPr>
        <w:t>;</w:t>
      </w:r>
    </w:p>
    <w:p w14:paraId="51AA35B0" w14:textId="3C7FF481" w:rsidR="00813054" w:rsidRPr="00937197" w:rsidRDefault="00813054" w:rsidP="00813054">
      <w:pPr>
        <w:pStyle w:val="ListParagraph"/>
        <w:numPr>
          <w:ilvl w:val="0"/>
          <w:numId w:val="35"/>
        </w:numPr>
        <w:rPr>
          <w:rFonts w:ascii="Tahoma" w:hAnsi="Tahoma" w:cs="Tahoma"/>
          <w:sz w:val="20"/>
          <w:szCs w:val="20"/>
          <w:lang w:val="nl-NL"/>
        </w:rPr>
      </w:pPr>
      <w:r w:rsidRPr="00937197">
        <w:rPr>
          <w:rFonts w:ascii="Tahoma" w:hAnsi="Tahoma" w:cs="Tahoma"/>
          <w:sz w:val="20"/>
          <w:szCs w:val="20"/>
          <w:lang w:val="nl-NL"/>
        </w:rPr>
        <w:t>Verwachte sociaal-maatschappelijke toegevoegde waarde en impact</w:t>
      </w:r>
      <w:r w:rsidR="00EE6896" w:rsidRPr="00937197">
        <w:rPr>
          <w:rFonts w:ascii="Tahoma" w:hAnsi="Tahoma" w:cs="Tahoma"/>
          <w:sz w:val="20"/>
          <w:szCs w:val="20"/>
          <w:lang w:val="nl-NL"/>
        </w:rPr>
        <w:t>;</w:t>
      </w:r>
    </w:p>
    <w:p w14:paraId="09DA86B2" w14:textId="13D3C8D1" w:rsidR="00813054" w:rsidRPr="00937197" w:rsidRDefault="00813054" w:rsidP="00813054">
      <w:pPr>
        <w:pStyle w:val="ListParagraph"/>
        <w:numPr>
          <w:ilvl w:val="0"/>
          <w:numId w:val="35"/>
        </w:numPr>
        <w:rPr>
          <w:rFonts w:ascii="Tahoma" w:hAnsi="Tahoma" w:cs="Tahoma"/>
          <w:sz w:val="20"/>
          <w:szCs w:val="20"/>
          <w:lang w:val="nl-NL"/>
        </w:rPr>
      </w:pPr>
      <w:r w:rsidRPr="00937197">
        <w:rPr>
          <w:rFonts w:ascii="Tahoma" w:hAnsi="Tahoma" w:cs="Tahoma"/>
          <w:sz w:val="20"/>
          <w:szCs w:val="20"/>
          <w:lang w:val="nl-NL"/>
        </w:rPr>
        <w:t>Verwachte impact op de (uitdagingen op de) arbeidsmarkt in de zorg- en welzijnssector</w:t>
      </w:r>
      <w:r w:rsidR="00EE6896" w:rsidRPr="00937197">
        <w:rPr>
          <w:rFonts w:ascii="Tahoma" w:hAnsi="Tahoma" w:cs="Tahoma"/>
          <w:sz w:val="20"/>
          <w:szCs w:val="20"/>
          <w:lang w:val="nl-NL"/>
        </w:rPr>
        <w:t>;</w:t>
      </w:r>
    </w:p>
    <w:p w14:paraId="2BC6BCC1" w14:textId="3ECBA622" w:rsidR="00813054" w:rsidRPr="00937197" w:rsidRDefault="00813054" w:rsidP="00813054">
      <w:pPr>
        <w:pStyle w:val="ListParagraph"/>
        <w:numPr>
          <w:ilvl w:val="0"/>
          <w:numId w:val="35"/>
        </w:numPr>
        <w:rPr>
          <w:rFonts w:ascii="Tahoma" w:hAnsi="Tahoma" w:cs="Tahoma"/>
          <w:sz w:val="20"/>
          <w:szCs w:val="20"/>
          <w:lang w:val="nl-NL"/>
        </w:rPr>
      </w:pPr>
      <w:r w:rsidRPr="00937197">
        <w:rPr>
          <w:rFonts w:ascii="Tahoma" w:hAnsi="Tahoma" w:cs="Tahoma"/>
          <w:sz w:val="20"/>
          <w:szCs w:val="20"/>
          <w:lang w:val="nl-NL"/>
        </w:rPr>
        <w:t>Verwachte economische groeikansen en</w:t>
      </w:r>
      <w:r w:rsidR="0000466E" w:rsidRPr="00937197">
        <w:rPr>
          <w:rFonts w:ascii="Tahoma" w:hAnsi="Tahoma" w:cs="Tahoma"/>
          <w:sz w:val="20"/>
          <w:szCs w:val="20"/>
          <w:lang w:val="nl-NL"/>
        </w:rPr>
        <w:t xml:space="preserve"> </w:t>
      </w:r>
      <w:r w:rsidRPr="00937197">
        <w:rPr>
          <w:rFonts w:ascii="Tahoma" w:hAnsi="Tahoma" w:cs="Tahoma"/>
          <w:sz w:val="20"/>
          <w:szCs w:val="20"/>
          <w:lang w:val="nl-NL"/>
        </w:rPr>
        <w:t>impact</w:t>
      </w:r>
      <w:r w:rsidR="00EE6896" w:rsidRPr="00937197">
        <w:rPr>
          <w:rFonts w:ascii="Tahoma" w:hAnsi="Tahoma" w:cs="Tahoma"/>
          <w:sz w:val="20"/>
          <w:szCs w:val="20"/>
          <w:lang w:val="nl-NL"/>
        </w:rPr>
        <w:t>;</w:t>
      </w:r>
    </w:p>
    <w:p w14:paraId="3446D2D2" w14:textId="25B146A3" w:rsidR="00813054" w:rsidRPr="00937197" w:rsidRDefault="00813054" w:rsidP="00813054">
      <w:pPr>
        <w:pStyle w:val="ListParagraph"/>
        <w:numPr>
          <w:ilvl w:val="0"/>
          <w:numId w:val="35"/>
        </w:numPr>
        <w:rPr>
          <w:rFonts w:ascii="Tahoma" w:hAnsi="Tahoma" w:cs="Tahoma"/>
          <w:sz w:val="20"/>
          <w:szCs w:val="20"/>
          <w:lang w:val="nl-NL"/>
        </w:rPr>
      </w:pPr>
      <w:r w:rsidRPr="00937197">
        <w:rPr>
          <w:rFonts w:ascii="Tahoma" w:hAnsi="Tahoma" w:cs="Tahoma"/>
          <w:sz w:val="20"/>
          <w:szCs w:val="20"/>
          <w:lang w:val="nl-NL"/>
        </w:rPr>
        <w:t>Innovatieve waarde</w:t>
      </w:r>
      <w:r w:rsidR="00EE6896" w:rsidRPr="00937197">
        <w:rPr>
          <w:rFonts w:ascii="Tahoma" w:hAnsi="Tahoma" w:cs="Tahoma"/>
          <w:sz w:val="20"/>
          <w:szCs w:val="20"/>
          <w:lang w:val="nl-NL"/>
        </w:rPr>
        <w:t>;</w:t>
      </w:r>
    </w:p>
    <w:p w14:paraId="49A8DB82" w14:textId="1CEF9E5A" w:rsidR="00813054" w:rsidRPr="00937197" w:rsidRDefault="00813054" w:rsidP="00813054">
      <w:pPr>
        <w:pStyle w:val="ListParagraph"/>
        <w:numPr>
          <w:ilvl w:val="0"/>
          <w:numId w:val="35"/>
        </w:numPr>
        <w:rPr>
          <w:rFonts w:ascii="Tahoma" w:hAnsi="Tahoma" w:cs="Tahoma"/>
          <w:sz w:val="20"/>
          <w:szCs w:val="20"/>
          <w:lang w:val="nl-NL"/>
        </w:rPr>
      </w:pPr>
      <w:r w:rsidRPr="00937197">
        <w:rPr>
          <w:rFonts w:ascii="Tahoma" w:hAnsi="Tahoma" w:cs="Tahoma"/>
          <w:sz w:val="20"/>
          <w:szCs w:val="20"/>
          <w:lang w:val="nl-NL"/>
        </w:rPr>
        <w:t>Technische en commerciële haalbaarheid van het innovatie</w:t>
      </w:r>
      <w:r w:rsidR="001826AD" w:rsidRPr="00937197">
        <w:rPr>
          <w:rFonts w:ascii="Tahoma" w:hAnsi="Tahoma" w:cs="Tahoma"/>
          <w:sz w:val="20"/>
          <w:szCs w:val="20"/>
          <w:lang w:val="nl-NL"/>
        </w:rPr>
        <w:t>tra</w:t>
      </w:r>
      <w:r w:rsidRPr="00937197">
        <w:rPr>
          <w:rFonts w:ascii="Tahoma" w:hAnsi="Tahoma" w:cs="Tahoma"/>
          <w:sz w:val="20"/>
          <w:szCs w:val="20"/>
          <w:lang w:val="nl-NL"/>
        </w:rPr>
        <w:t>ject</w:t>
      </w:r>
      <w:r w:rsidR="00EE6896" w:rsidRPr="00937197">
        <w:rPr>
          <w:rFonts w:ascii="Tahoma" w:hAnsi="Tahoma" w:cs="Tahoma"/>
          <w:sz w:val="20"/>
          <w:szCs w:val="20"/>
          <w:lang w:val="nl-NL"/>
        </w:rPr>
        <w:t>;</w:t>
      </w:r>
      <w:r w:rsidRPr="00937197">
        <w:rPr>
          <w:rFonts w:ascii="Tahoma" w:hAnsi="Tahoma" w:cs="Tahoma"/>
          <w:sz w:val="20"/>
          <w:szCs w:val="20"/>
          <w:lang w:val="nl-NL"/>
        </w:rPr>
        <w:t xml:space="preserve"> </w:t>
      </w:r>
    </w:p>
    <w:p w14:paraId="6DF9DA8C" w14:textId="2F9AB2F2" w:rsidR="00813054" w:rsidRPr="00937197" w:rsidRDefault="00813054" w:rsidP="00813054">
      <w:pPr>
        <w:pStyle w:val="ListParagraph"/>
        <w:numPr>
          <w:ilvl w:val="0"/>
          <w:numId w:val="35"/>
        </w:numPr>
        <w:rPr>
          <w:rFonts w:ascii="Tahoma" w:hAnsi="Tahoma" w:cs="Tahoma"/>
          <w:sz w:val="20"/>
          <w:szCs w:val="20"/>
          <w:lang w:val="nl-NL"/>
        </w:rPr>
      </w:pPr>
      <w:r w:rsidRPr="00937197">
        <w:rPr>
          <w:rFonts w:ascii="Tahoma" w:hAnsi="Tahoma" w:cs="Tahoma"/>
          <w:sz w:val="20"/>
          <w:szCs w:val="20"/>
          <w:lang w:val="nl-NL"/>
        </w:rPr>
        <w:t>Meerwaarde van de grensoverschrijdende samenwerking</w:t>
      </w:r>
      <w:r w:rsidR="00EE6896" w:rsidRPr="00937197">
        <w:rPr>
          <w:rFonts w:ascii="Tahoma" w:hAnsi="Tahoma" w:cs="Tahoma"/>
          <w:sz w:val="20"/>
          <w:szCs w:val="20"/>
          <w:lang w:val="nl-NL"/>
        </w:rPr>
        <w:t>;</w:t>
      </w:r>
    </w:p>
    <w:p w14:paraId="25422246" w14:textId="5CCFB5FE" w:rsidR="00813054" w:rsidRPr="00937197" w:rsidRDefault="00813054" w:rsidP="00813054">
      <w:pPr>
        <w:pStyle w:val="ListParagraph"/>
        <w:numPr>
          <w:ilvl w:val="0"/>
          <w:numId w:val="35"/>
        </w:numPr>
        <w:rPr>
          <w:rFonts w:ascii="Tahoma" w:hAnsi="Tahoma" w:cs="Tahoma"/>
          <w:sz w:val="20"/>
          <w:szCs w:val="20"/>
          <w:lang w:val="nl-NL"/>
        </w:rPr>
      </w:pPr>
      <w:r w:rsidRPr="00937197">
        <w:rPr>
          <w:rFonts w:ascii="Tahoma" w:hAnsi="Tahoma" w:cs="Tahoma"/>
          <w:sz w:val="20"/>
          <w:szCs w:val="20"/>
          <w:lang w:val="nl-NL"/>
        </w:rPr>
        <w:t>Mogelijke negatieve of positieve ecologische impact van de innovatie</w:t>
      </w:r>
      <w:r w:rsidR="00EE6896" w:rsidRPr="00937197">
        <w:rPr>
          <w:rFonts w:ascii="Tahoma" w:hAnsi="Tahoma" w:cs="Tahoma"/>
          <w:sz w:val="20"/>
          <w:szCs w:val="20"/>
          <w:lang w:val="nl-NL"/>
        </w:rPr>
        <w:t>;</w:t>
      </w:r>
    </w:p>
    <w:p w14:paraId="7529A32E" w14:textId="2785C770" w:rsidR="00813054" w:rsidRPr="00937197" w:rsidRDefault="00813054" w:rsidP="00813054">
      <w:pPr>
        <w:pStyle w:val="ListParagraph"/>
        <w:numPr>
          <w:ilvl w:val="0"/>
          <w:numId w:val="35"/>
        </w:numPr>
        <w:rPr>
          <w:rFonts w:ascii="Tahoma" w:hAnsi="Tahoma" w:cs="Tahoma"/>
          <w:sz w:val="20"/>
          <w:szCs w:val="20"/>
          <w:lang w:val="nl-NL"/>
        </w:rPr>
      </w:pPr>
      <w:r w:rsidRPr="00937197">
        <w:rPr>
          <w:rFonts w:ascii="Tahoma" w:hAnsi="Tahoma" w:cs="Tahoma"/>
          <w:sz w:val="20"/>
          <w:szCs w:val="20"/>
          <w:lang w:val="nl-NL"/>
        </w:rPr>
        <w:t>Haalbaarheid en duidel</w:t>
      </w:r>
      <w:r w:rsidR="00BC5F28" w:rsidRPr="00937197">
        <w:rPr>
          <w:rFonts w:ascii="Tahoma" w:hAnsi="Tahoma" w:cs="Tahoma"/>
          <w:sz w:val="20"/>
          <w:szCs w:val="20"/>
          <w:lang w:val="nl-NL"/>
        </w:rPr>
        <w:t>ij</w:t>
      </w:r>
      <w:r w:rsidRPr="00937197">
        <w:rPr>
          <w:rFonts w:ascii="Tahoma" w:hAnsi="Tahoma" w:cs="Tahoma"/>
          <w:sz w:val="20"/>
          <w:szCs w:val="20"/>
          <w:lang w:val="nl-NL"/>
        </w:rPr>
        <w:t>kheid verwachtingen t.a.v. de proeftuinen</w:t>
      </w:r>
      <w:r w:rsidR="00EE6896" w:rsidRPr="00937197">
        <w:rPr>
          <w:rFonts w:ascii="Tahoma" w:hAnsi="Tahoma" w:cs="Tahoma"/>
          <w:sz w:val="20"/>
          <w:szCs w:val="20"/>
          <w:lang w:val="nl-NL"/>
        </w:rPr>
        <w:t>;</w:t>
      </w:r>
      <w:r w:rsidRPr="00937197">
        <w:rPr>
          <w:rFonts w:ascii="Tahoma" w:hAnsi="Tahoma" w:cs="Tahoma"/>
          <w:sz w:val="20"/>
          <w:szCs w:val="20"/>
          <w:lang w:val="nl-NL"/>
        </w:rPr>
        <w:t xml:space="preserve"> </w:t>
      </w:r>
    </w:p>
    <w:p w14:paraId="3B35E9C1" w14:textId="5240D852" w:rsidR="00813054" w:rsidRPr="00937197" w:rsidRDefault="00813054" w:rsidP="00813054">
      <w:pPr>
        <w:pStyle w:val="ListParagraph"/>
        <w:numPr>
          <w:ilvl w:val="0"/>
          <w:numId w:val="35"/>
        </w:numPr>
        <w:rPr>
          <w:rFonts w:ascii="Tahoma" w:hAnsi="Tahoma" w:cs="Tahoma"/>
          <w:sz w:val="20"/>
          <w:szCs w:val="20"/>
          <w:lang w:val="nl-NL"/>
        </w:rPr>
      </w:pPr>
      <w:r w:rsidRPr="00937197">
        <w:rPr>
          <w:rFonts w:ascii="Tahoma" w:hAnsi="Tahoma" w:cs="Tahoma"/>
          <w:sz w:val="20"/>
          <w:szCs w:val="20"/>
          <w:lang w:val="nl-NL"/>
        </w:rPr>
        <w:t>Competenties en track rec</w:t>
      </w:r>
      <w:r w:rsidR="00B95B12" w:rsidRPr="00937197">
        <w:rPr>
          <w:rFonts w:ascii="Tahoma" w:hAnsi="Tahoma" w:cs="Tahoma"/>
          <w:sz w:val="20"/>
          <w:szCs w:val="20"/>
          <w:lang w:val="nl-NL"/>
        </w:rPr>
        <w:t>ord</w:t>
      </w:r>
      <w:r w:rsidRPr="00937197">
        <w:rPr>
          <w:rFonts w:ascii="Tahoma" w:hAnsi="Tahoma" w:cs="Tahoma"/>
          <w:sz w:val="20"/>
          <w:szCs w:val="20"/>
          <w:lang w:val="nl-NL"/>
        </w:rPr>
        <w:t xml:space="preserve"> projectteam, organisatorische structuur, </w:t>
      </w:r>
      <w:r w:rsidR="00047690" w:rsidRPr="00937197">
        <w:rPr>
          <w:rFonts w:ascii="Tahoma" w:hAnsi="Tahoma" w:cs="Tahoma"/>
          <w:sz w:val="20"/>
          <w:szCs w:val="20"/>
          <w:lang w:val="nl-NL"/>
        </w:rPr>
        <w:t xml:space="preserve">organisatorische </w:t>
      </w:r>
      <w:r w:rsidRPr="00937197">
        <w:rPr>
          <w:rFonts w:ascii="Tahoma" w:hAnsi="Tahoma" w:cs="Tahoma"/>
          <w:sz w:val="20"/>
          <w:szCs w:val="20"/>
          <w:lang w:val="nl-NL"/>
        </w:rPr>
        <w:t>draagkracht, ...</w:t>
      </w:r>
      <w:r w:rsidR="00EE6896" w:rsidRPr="00937197">
        <w:rPr>
          <w:rFonts w:ascii="Tahoma" w:hAnsi="Tahoma" w:cs="Tahoma"/>
          <w:sz w:val="20"/>
          <w:szCs w:val="20"/>
          <w:lang w:val="nl-NL"/>
        </w:rPr>
        <w:t>;</w:t>
      </w:r>
    </w:p>
    <w:p w14:paraId="39910B05" w14:textId="72154F4B" w:rsidR="00813054" w:rsidRPr="00937197" w:rsidRDefault="00813054" w:rsidP="00813054">
      <w:pPr>
        <w:pStyle w:val="ListParagraph"/>
        <w:numPr>
          <w:ilvl w:val="0"/>
          <w:numId w:val="35"/>
        </w:numPr>
        <w:rPr>
          <w:rFonts w:ascii="Tahoma" w:hAnsi="Tahoma" w:cs="Tahoma"/>
          <w:sz w:val="20"/>
          <w:szCs w:val="20"/>
          <w:lang w:val="en-US"/>
        </w:rPr>
      </w:pPr>
      <w:r w:rsidRPr="00937197">
        <w:rPr>
          <w:rFonts w:ascii="Tahoma" w:hAnsi="Tahoma" w:cs="Tahoma"/>
          <w:sz w:val="20"/>
          <w:szCs w:val="20"/>
          <w:lang w:val="en-US"/>
        </w:rPr>
        <w:t>…</w:t>
      </w:r>
    </w:p>
    <w:p w14:paraId="7C102A2D" w14:textId="01D1DD40" w:rsidR="00813054" w:rsidRPr="00937197" w:rsidRDefault="007710C0" w:rsidP="00813054">
      <w:pPr>
        <w:rPr>
          <w:rFonts w:ascii="Tahoma" w:hAnsi="Tahoma" w:cs="Tahoma"/>
          <w:sz w:val="20"/>
          <w:szCs w:val="20"/>
          <w:lang w:val="nl-NL"/>
        </w:rPr>
      </w:pPr>
      <w:r w:rsidRPr="00937197">
        <w:rPr>
          <w:rFonts w:ascii="Tahoma" w:hAnsi="Tahoma" w:cs="Tahoma"/>
          <w:sz w:val="20"/>
          <w:szCs w:val="20"/>
          <w:lang w:val="nl-NL"/>
        </w:rPr>
        <w:t>Criteria voor aanmelding (</w:t>
      </w:r>
      <w:proofErr w:type="spellStart"/>
      <w:r w:rsidRPr="00937197">
        <w:rPr>
          <w:rFonts w:ascii="Tahoma" w:hAnsi="Tahoma" w:cs="Tahoma"/>
          <w:sz w:val="20"/>
          <w:szCs w:val="20"/>
          <w:lang w:val="nl-NL"/>
        </w:rPr>
        <w:t>cfr</w:t>
      </w:r>
      <w:proofErr w:type="spellEnd"/>
      <w:r w:rsidRPr="00937197">
        <w:rPr>
          <w:rFonts w:ascii="Tahoma" w:hAnsi="Tahoma" w:cs="Tahoma"/>
          <w:sz w:val="20"/>
          <w:szCs w:val="20"/>
          <w:lang w:val="nl-NL"/>
        </w:rPr>
        <w:t xml:space="preserve"> 5.1) en aanvraag (</w:t>
      </w:r>
      <w:proofErr w:type="spellStart"/>
      <w:r w:rsidRPr="00937197">
        <w:rPr>
          <w:rFonts w:ascii="Tahoma" w:hAnsi="Tahoma" w:cs="Tahoma"/>
          <w:sz w:val="20"/>
          <w:szCs w:val="20"/>
          <w:lang w:val="nl-NL"/>
        </w:rPr>
        <w:t>cfr</w:t>
      </w:r>
      <w:proofErr w:type="spellEnd"/>
      <w:r w:rsidRPr="00937197">
        <w:rPr>
          <w:rFonts w:ascii="Tahoma" w:hAnsi="Tahoma" w:cs="Tahoma"/>
          <w:sz w:val="20"/>
          <w:szCs w:val="20"/>
          <w:lang w:val="nl-NL"/>
        </w:rPr>
        <w:t xml:space="preserve"> 5.3) kunnen verschillen. </w:t>
      </w:r>
      <w:r w:rsidR="00813054" w:rsidRPr="00937197">
        <w:rPr>
          <w:rFonts w:ascii="Tahoma" w:hAnsi="Tahoma" w:cs="Tahoma"/>
          <w:sz w:val="20"/>
          <w:szCs w:val="20"/>
          <w:lang w:val="nl-NL"/>
        </w:rPr>
        <w:t>Bedoeling is om</w:t>
      </w:r>
      <w:r w:rsidRPr="00937197">
        <w:rPr>
          <w:rFonts w:ascii="Tahoma" w:hAnsi="Tahoma" w:cs="Tahoma"/>
          <w:sz w:val="20"/>
          <w:szCs w:val="20"/>
          <w:lang w:val="nl-NL"/>
        </w:rPr>
        <w:t xml:space="preserve"> via deze criter</w:t>
      </w:r>
      <w:r w:rsidR="00C61DEC" w:rsidRPr="00937197">
        <w:rPr>
          <w:rFonts w:ascii="Tahoma" w:hAnsi="Tahoma" w:cs="Tahoma"/>
          <w:sz w:val="20"/>
          <w:szCs w:val="20"/>
          <w:lang w:val="nl-NL"/>
        </w:rPr>
        <w:t>i</w:t>
      </w:r>
      <w:r w:rsidRPr="00937197">
        <w:rPr>
          <w:rFonts w:ascii="Tahoma" w:hAnsi="Tahoma" w:cs="Tahoma"/>
          <w:sz w:val="20"/>
          <w:szCs w:val="20"/>
          <w:lang w:val="nl-NL"/>
        </w:rPr>
        <w:t>a</w:t>
      </w:r>
      <w:r w:rsidR="00813054" w:rsidRPr="00937197">
        <w:rPr>
          <w:rFonts w:ascii="Tahoma" w:hAnsi="Tahoma" w:cs="Tahoma"/>
          <w:sz w:val="20"/>
          <w:szCs w:val="20"/>
          <w:lang w:val="nl-NL"/>
        </w:rPr>
        <w:t xml:space="preserve"> een transparante </w:t>
      </w:r>
      <w:r w:rsidR="00713F94" w:rsidRPr="00937197">
        <w:rPr>
          <w:rFonts w:ascii="Tahoma" w:hAnsi="Tahoma" w:cs="Tahoma"/>
          <w:sz w:val="20"/>
          <w:szCs w:val="20"/>
          <w:lang w:val="nl-NL"/>
        </w:rPr>
        <w:t>selectie</w:t>
      </w:r>
      <w:r w:rsidR="00813054" w:rsidRPr="00937197">
        <w:rPr>
          <w:rFonts w:ascii="Tahoma" w:hAnsi="Tahoma" w:cs="Tahoma"/>
          <w:sz w:val="20"/>
          <w:szCs w:val="20"/>
          <w:lang w:val="nl-NL"/>
        </w:rPr>
        <w:t xml:space="preserve">methodiek uit te werken die </w:t>
      </w:r>
      <w:r w:rsidR="00713F94" w:rsidRPr="00937197">
        <w:rPr>
          <w:rFonts w:ascii="Tahoma" w:hAnsi="Tahoma" w:cs="Tahoma"/>
          <w:sz w:val="20"/>
          <w:szCs w:val="20"/>
          <w:lang w:val="nl-NL"/>
        </w:rPr>
        <w:t>de beoordeling</w:t>
      </w:r>
      <w:r w:rsidR="00813054" w:rsidRPr="00937197">
        <w:rPr>
          <w:rFonts w:ascii="Tahoma" w:hAnsi="Tahoma" w:cs="Tahoma"/>
          <w:sz w:val="20"/>
          <w:szCs w:val="20"/>
          <w:lang w:val="nl-NL"/>
        </w:rPr>
        <w:t xml:space="preserve"> van de globale </w:t>
      </w:r>
      <w:proofErr w:type="spellStart"/>
      <w:r w:rsidR="00813054" w:rsidRPr="00937197">
        <w:rPr>
          <w:rFonts w:ascii="Tahoma" w:hAnsi="Tahoma" w:cs="Tahoma"/>
          <w:sz w:val="20"/>
          <w:szCs w:val="20"/>
          <w:lang w:val="nl-NL"/>
        </w:rPr>
        <w:t>CrossCare</w:t>
      </w:r>
      <w:proofErr w:type="spellEnd"/>
      <w:r w:rsidR="00E82AB4" w:rsidRPr="00937197">
        <w:rPr>
          <w:rFonts w:ascii="Tahoma" w:hAnsi="Tahoma" w:cs="Tahoma"/>
          <w:sz w:val="20"/>
          <w:szCs w:val="20"/>
          <w:lang w:val="nl-NL"/>
        </w:rPr>
        <w:t xml:space="preserve"> 2.0</w:t>
      </w:r>
      <w:r w:rsidR="00813054" w:rsidRPr="00937197">
        <w:rPr>
          <w:rFonts w:ascii="Tahoma" w:hAnsi="Tahoma" w:cs="Tahoma"/>
          <w:sz w:val="20"/>
          <w:szCs w:val="20"/>
          <w:lang w:val="nl-NL"/>
        </w:rPr>
        <w:t>-selectieprocedure duidelijk maakt voor alle geïnteresseerde kandidaten. Dit kader zal dienen om het ruime selectieproces vervolgens objectief te verankeren en</w:t>
      </w:r>
      <w:r w:rsidR="00C61DEC" w:rsidRPr="00937197">
        <w:rPr>
          <w:rFonts w:ascii="Tahoma" w:hAnsi="Tahoma" w:cs="Tahoma"/>
          <w:sz w:val="20"/>
          <w:szCs w:val="20"/>
          <w:lang w:val="nl-NL"/>
        </w:rPr>
        <w:t xml:space="preserve"> </w:t>
      </w:r>
      <w:r w:rsidR="00813054" w:rsidRPr="00937197">
        <w:rPr>
          <w:rFonts w:ascii="Tahoma" w:hAnsi="Tahoma" w:cs="Tahoma"/>
          <w:sz w:val="20"/>
          <w:szCs w:val="20"/>
          <w:lang w:val="nl-NL"/>
        </w:rPr>
        <w:t>stroomlijnen</w:t>
      </w:r>
      <w:r w:rsidR="00C61DEC" w:rsidRPr="00937197">
        <w:rPr>
          <w:rFonts w:ascii="Tahoma" w:hAnsi="Tahoma" w:cs="Tahoma"/>
          <w:sz w:val="20"/>
          <w:szCs w:val="20"/>
          <w:lang w:val="nl-NL"/>
        </w:rPr>
        <w:t>.</w:t>
      </w:r>
    </w:p>
    <w:p w14:paraId="7C0F86BC" w14:textId="662BD069" w:rsidR="004613CB" w:rsidRPr="00937197" w:rsidRDefault="004613CB" w:rsidP="004613CB">
      <w:pPr>
        <w:jc w:val="both"/>
        <w:rPr>
          <w:rFonts w:eastAsia="Times New Roman"/>
          <w:b/>
          <w:color w:val="000000"/>
          <w:sz w:val="24"/>
        </w:rPr>
      </w:pPr>
      <w:r w:rsidRPr="00937197">
        <w:rPr>
          <w:rFonts w:eastAsia="Times New Roman"/>
          <w:b/>
          <w:color w:val="000000"/>
          <w:sz w:val="24"/>
        </w:rPr>
        <w:t xml:space="preserve">Artikel </w:t>
      </w:r>
      <w:r w:rsidR="00F3698C" w:rsidRPr="00937197">
        <w:rPr>
          <w:rFonts w:eastAsia="Times New Roman"/>
          <w:b/>
          <w:color w:val="000000"/>
          <w:sz w:val="24"/>
        </w:rPr>
        <w:t>5</w:t>
      </w:r>
      <w:r w:rsidRPr="00937197">
        <w:rPr>
          <w:rFonts w:eastAsia="Times New Roman"/>
          <w:b/>
          <w:color w:val="000000"/>
          <w:sz w:val="24"/>
        </w:rPr>
        <w:t>.</w:t>
      </w:r>
      <w:r w:rsidR="00D14EEF" w:rsidRPr="00937197">
        <w:rPr>
          <w:rFonts w:eastAsia="Times New Roman"/>
          <w:b/>
          <w:color w:val="000000"/>
          <w:sz w:val="24"/>
        </w:rPr>
        <w:t>5</w:t>
      </w:r>
      <w:r w:rsidRPr="00937197">
        <w:rPr>
          <w:rFonts w:eastAsia="Times New Roman"/>
          <w:b/>
          <w:color w:val="000000"/>
          <w:sz w:val="24"/>
        </w:rPr>
        <w:t>: Beoordeling, evaluatie en bekendmaking</w:t>
      </w:r>
    </w:p>
    <w:p w14:paraId="515E1D32" w14:textId="6137E3D8" w:rsidR="00F212D0" w:rsidRPr="00937197" w:rsidRDefault="0000466E" w:rsidP="004613CB">
      <w:pPr>
        <w:rPr>
          <w:rFonts w:ascii="Tahoma" w:hAnsi="Tahoma" w:cs="Tahoma"/>
          <w:sz w:val="20"/>
          <w:szCs w:val="20"/>
          <w:lang w:val="nl-NL"/>
        </w:rPr>
      </w:pPr>
      <w:r w:rsidRPr="00937197">
        <w:rPr>
          <w:rFonts w:ascii="Tahoma" w:hAnsi="Tahoma" w:cs="Tahoma"/>
          <w:sz w:val="20"/>
          <w:szCs w:val="20"/>
          <w:lang w:val="nl-NL"/>
        </w:rPr>
        <w:t>De volledig uitgewerkte projectaanvraag</w:t>
      </w:r>
      <w:r w:rsidR="004613CB" w:rsidRPr="00937197">
        <w:rPr>
          <w:rFonts w:ascii="Tahoma" w:hAnsi="Tahoma" w:cs="Tahoma"/>
          <w:sz w:val="20"/>
          <w:szCs w:val="20"/>
          <w:lang w:val="nl-NL"/>
        </w:rPr>
        <w:t xml:space="preserve"> wordt beoordeeld door een onafhankelijke jury. Die jury bestaat uit een aantal </w:t>
      </w:r>
      <w:r w:rsidR="00E61863" w:rsidRPr="00937197">
        <w:rPr>
          <w:rFonts w:ascii="Tahoma" w:hAnsi="Tahoma" w:cs="Tahoma"/>
          <w:sz w:val="20"/>
          <w:szCs w:val="20"/>
          <w:lang w:val="nl-NL"/>
        </w:rPr>
        <w:t xml:space="preserve">onafhankelijke externe </w:t>
      </w:r>
      <w:r w:rsidR="004613CB" w:rsidRPr="00937197">
        <w:rPr>
          <w:rFonts w:ascii="Tahoma" w:hAnsi="Tahoma" w:cs="Tahoma"/>
          <w:sz w:val="20"/>
          <w:szCs w:val="20"/>
          <w:lang w:val="nl-NL"/>
        </w:rPr>
        <w:t xml:space="preserve">experten. De </w:t>
      </w:r>
      <w:proofErr w:type="spellStart"/>
      <w:r w:rsidR="00B95B12" w:rsidRPr="00937197">
        <w:rPr>
          <w:rFonts w:ascii="Tahoma" w:hAnsi="Tahoma" w:cs="Tahoma"/>
          <w:sz w:val="20"/>
          <w:szCs w:val="20"/>
          <w:lang w:val="nl-NL"/>
        </w:rPr>
        <w:t>CrossCare</w:t>
      </w:r>
      <w:proofErr w:type="spellEnd"/>
      <w:r w:rsidR="00B95B12" w:rsidRPr="00937197">
        <w:rPr>
          <w:rFonts w:ascii="Tahoma" w:hAnsi="Tahoma" w:cs="Tahoma"/>
          <w:sz w:val="20"/>
          <w:szCs w:val="20"/>
          <w:lang w:val="nl-NL"/>
        </w:rPr>
        <w:t>-</w:t>
      </w:r>
      <w:r w:rsidR="004613CB" w:rsidRPr="00937197">
        <w:rPr>
          <w:rFonts w:ascii="Tahoma" w:hAnsi="Tahoma" w:cs="Tahoma"/>
          <w:sz w:val="20"/>
          <w:szCs w:val="20"/>
          <w:lang w:val="nl-NL"/>
        </w:rPr>
        <w:t xml:space="preserve">stuurgroep beslist daarna op basis van de </w:t>
      </w:r>
      <w:r w:rsidR="00903B7A" w:rsidRPr="00937197">
        <w:rPr>
          <w:rFonts w:ascii="Tahoma" w:hAnsi="Tahoma" w:cs="Tahoma"/>
          <w:sz w:val="20"/>
          <w:szCs w:val="20"/>
          <w:lang w:val="nl-NL"/>
        </w:rPr>
        <w:t>beoordeling</w:t>
      </w:r>
      <w:r w:rsidR="004613CB" w:rsidRPr="00937197">
        <w:rPr>
          <w:rFonts w:ascii="Tahoma" w:hAnsi="Tahoma" w:cs="Tahoma"/>
          <w:sz w:val="20"/>
          <w:szCs w:val="20"/>
          <w:lang w:val="nl-NL"/>
        </w:rPr>
        <w:t xml:space="preserve"> en het advies van de jury welke innovatie</w:t>
      </w:r>
      <w:r w:rsidR="001826AD" w:rsidRPr="00937197">
        <w:rPr>
          <w:rFonts w:ascii="Tahoma" w:hAnsi="Tahoma" w:cs="Tahoma"/>
          <w:sz w:val="20"/>
          <w:szCs w:val="20"/>
          <w:lang w:val="nl-NL"/>
        </w:rPr>
        <w:t>tra</w:t>
      </w:r>
      <w:r w:rsidR="004613CB" w:rsidRPr="00937197">
        <w:rPr>
          <w:rFonts w:ascii="Tahoma" w:hAnsi="Tahoma" w:cs="Tahoma"/>
          <w:sz w:val="20"/>
          <w:szCs w:val="20"/>
          <w:lang w:val="nl-NL"/>
        </w:rPr>
        <w:t xml:space="preserve">jecten </w:t>
      </w:r>
      <w:r w:rsidR="00EE4460" w:rsidRPr="00937197">
        <w:rPr>
          <w:rFonts w:ascii="Tahoma" w:hAnsi="Tahoma" w:cs="Tahoma"/>
          <w:sz w:val="20"/>
          <w:szCs w:val="20"/>
          <w:lang w:val="nl-NL"/>
        </w:rPr>
        <w:t xml:space="preserve">er </w:t>
      </w:r>
      <w:r w:rsidR="004613CB" w:rsidRPr="00937197">
        <w:rPr>
          <w:rFonts w:ascii="Tahoma" w:hAnsi="Tahoma" w:cs="Tahoma"/>
          <w:sz w:val="20"/>
          <w:szCs w:val="20"/>
          <w:lang w:val="nl-NL"/>
        </w:rPr>
        <w:t>finaal worden geselecteerd. Idealiter wordt het voorziene aantal innovatie</w:t>
      </w:r>
      <w:r w:rsidR="00B95B12" w:rsidRPr="00937197">
        <w:rPr>
          <w:rFonts w:ascii="Tahoma" w:hAnsi="Tahoma" w:cs="Tahoma"/>
          <w:sz w:val="20"/>
          <w:szCs w:val="20"/>
          <w:lang w:val="nl-NL"/>
        </w:rPr>
        <w:t>tra</w:t>
      </w:r>
      <w:r w:rsidR="004613CB" w:rsidRPr="00937197">
        <w:rPr>
          <w:rFonts w:ascii="Tahoma" w:hAnsi="Tahoma" w:cs="Tahoma"/>
          <w:sz w:val="20"/>
          <w:szCs w:val="20"/>
          <w:lang w:val="nl-NL"/>
        </w:rPr>
        <w:t>jecten goedgekeurd per selectieronde. Dit is een streefwaarde. Er kan naar onder of naar boven worden afgeweken. De projectcoördinator brengt de kandidaat-</w:t>
      </w:r>
      <w:proofErr w:type="spellStart"/>
      <w:r w:rsidR="004613CB" w:rsidRPr="00937197">
        <w:rPr>
          <w:rFonts w:ascii="Tahoma" w:hAnsi="Tahoma" w:cs="Tahoma"/>
          <w:sz w:val="20"/>
          <w:szCs w:val="20"/>
          <w:lang w:val="nl-NL"/>
        </w:rPr>
        <w:t>innovatoren</w:t>
      </w:r>
      <w:proofErr w:type="spellEnd"/>
      <w:r w:rsidR="004613CB" w:rsidRPr="00937197">
        <w:rPr>
          <w:rFonts w:ascii="Tahoma" w:hAnsi="Tahoma" w:cs="Tahoma"/>
          <w:sz w:val="20"/>
          <w:szCs w:val="20"/>
          <w:lang w:val="nl-NL"/>
        </w:rPr>
        <w:t xml:space="preserve"> op de hoogte van de beslissing van de stuurgroep en start samen met </w:t>
      </w:r>
      <w:r w:rsidR="000178CB" w:rsidRPr="00937197">
        <w:rPr>
          <w:rFonts w:ascii="Tahoma" w:hAnsi="Tahoma" w:cs="Tahoma"/>
          <w:sz w:val="20"/>
          <w:szCs w:val="20"/>
          <w:lang w:val="nl-NL"/>
        </w:rPr>
        <w:t xml:space="preserve">de geselecteerden onder </w:t>
      </w:r>
      <w:r w:rsidR="004613CB" w:rsidRPr="00937197">
        <w:rPr>
          <w:rFonts w:ascii="Tahoma" w:hAnsi="Tahoma" w:cs="Tahoma"/>
          <w:sz w:val="20"/>
          <w:szCs w:val="20"/>
          <w:lang w:val="nl-NL"/>
        </w:rPr>
        <w:t xml:space="preserve">hen de contractfase op. </w:t>
      </w:r>
    </w:p>
    <w:p w14:paraId="6F39D68E" w14:textId="776EDAC3" w:rsidR="004613CB" w:rsidRPr="00937197" w:rsidRDefault="00D14EEF" w:rsidP="00D14EEF">
      <w:pPr>
        <w:jc w:val="both"/>
        <w:rPr>
          <w:rFonts w:eastAsia="Times New Roman"/>
          <w:b/>
          <w:color w:val="000000"/>
          <w:sz w:val="24"/>
        </w:rPr>
      </w:pPr>
      <w:r w:rsidRPr="00937197">
        <w:rPr>
          <w:rFonts w:eastAsia="Times New Roman"/>
          <w:b/>
          <w:color w:val="000000"/>
          <w:sz w:val="24"/>
        </w:rPr>
        <w:t xml:space="preserve">Artikel </w:t>
      </w:r>
      <w:r w:rsidR="00F3698C" w:rsidRPr="00937197">
        <w:rPr>
          <w:rFonts w:eastAsia="Times New Roman"/>
          <w:b/>
          <w:color w:val="000000"/>
          <w:sz w:val="24"/>
        </w:rPr>
        <w:t>5</w:t>
      </w:r>
      <w:r w:rsidRPr="00937197">
        <w:rPr>
          <w:rFonts w:eastAsia="Times New Roman"/>
          <w:b/>
          <w:color w:val="000000"/>
          <w:sz w:val="24"/>
        </w:rPr>
        <w:t>.6: Ondertekening samenwerkingsovereenkomst</w:t>
      </w:r>
    </w:p>
    <w:p w14:paraId="78C669DF" w14:textId="5E2B6E13" w:rsidR="004613CB" w:rsidRPr="00937197" w:rsidRDefault="004613CB" w:rsidP="004D0E1F">
      <w:pPr>
        <w:rPr>
          <w:rFonts w:ascii="Tahoma" w:hAnsi="Tahoma" w:cs="Tahoma"/>
          <w:sz w:val="20"/>
          <w:szCs w:val="20"/>
          <w:lang w:val="nl-NL"/>
        </w:rPr>
      </w:pPr>
      <w:r w:rsidRPr="00937197">
        <w:rPr>
          <w:rFonts w:ascii="Tahoma" w:hAnsi="Tahoma" w:cs="Tahoma"/>
          <w:sz w:val="20"/>
          <w:szCs w:val="20"/>
          <w:lang w:val="nl-NL"/>
        </w:rPr>
        <w:t>In een laatste formele stap ma</w:t>
      </w:r>
      <w:r w:rsidR="00EE4460" w:rsidRPr="00937197">
        <w:rPr>
          <w:rFonts w:ascii="Tahoma" w:hAnsi="Tahoma" w:cs="Tahoma"/>
          <w:sz w:val="20"/>
          <w:szCs w:val="20"/>
          <w:lang w:val="nl-NL"/>
        </w:rPr>
        <w:t xml:space="preserve">akt Thomas More Kempen, als </w:t>
      </w:r>
      <w:r w:rsidR="00972FC2" w:rsidRPr="00937197">
        <w:rPr>
          <w:rFonts w:ascii="Tahoma" w:hAnsi="Tahoma" w:cs="Tahoma"/>
          <w:sz w:val="20"/>
          <w:szCs w:val="20"/>
          <w:lang w:val="nl-NL"/>
        </w:rPr>
        <w:t>projectverantwoordelijke</w:t>
      </w:r>
      <w:r w:rsidR="00EE4460" w:rsidRPr="00937197">
        <w:rPr>
          <w:rFonts w:ascii="Tahoma" w:hAnsi="Tahoma" w:cs="Tahoma"/>
          <w:sz w:val="20"/>
          <w:szCs w:val="20"/>
          <w:lang w:val="nl-NL"/>
        </w:rPr>
        <w:t xml:space="preserve"> van </w:t>
      </w:r>
      <w:proofErr w:type="spellStart"/>
      <w:r w:rsidR="00EE4460" w:rsidRPr="00937197">
        <w:rPr>
          <w:rFonts w:ascii="Tahoma" w:hAnsi="Tahoma" w:cs="Tahoma"/>
          <w:sz w:val="20"/>
          <w:szCs w:val="20"/>
          <w:lang w:val="nl-NL"/>
        </w:rPr>
        <w:t>CrossCare</w:t>
      </w:r>
      <w:proofErr w:type="spellEnd"/>
      <w:r w:rsidR="00B95B12" w:rsidRPr="00937197">
        <w:rPr>
          <w:rFonts w:ascii="Tahoma" w:hAnsi="Tahoma" w:cs="Tahoma"/>
          <w:sz w:val="20"/>
          <w:szCs w:val="20"/>
          <w:lang w:val="nl-NL"/>
        </w:rPr>
        <w:t xml:space="preserve"> 2.0</w:t>
      </w:r>
      <w:r w:rsidR="00EE4460" w:rsidRPr="00937197">
        <w:rPr>
          <w:rFonts w:ascii="Tahoma" w:hAnsi="Tahoma" w:cs="Tahoma"/>
          <w:sz w:val="20"/>
          <w:szCs w:val="20"/>
          <w:lang w:val="nl-NL"/>
        </w:rPr>
        <w:t>,</w:t>
      </w:r>
      <w:r w:rsidRPr="00937197">
        <w:rPr>
          <w:rFonts w:ascii="Tahoma" w:hAnsi="Tahoma" w:cs="Tahoma"/>
          <w:sz w:val="20"/>
          <w:szCs w:val="20"/>
          <w:lang w:val="nl-NL"/>
        </w:rPr>
        <w:t xml:space="preserve"> een formele</w:t>
      </w:r>
      <w:r w:rsidR="00D14EEF" w:rsidRPr="00937197">
        <w:rPr>
          <w:rFonts w:ascii="Tahoma" w:hAnsi="Tahoma" w:cs="Tahoma"/>
          <w:sz w:val="20"/>
          <w:szCs w:val="20"/>
          <w:lang w:val="nl-NL"/>
        </w:rPr>
        <w:t xml:space="preserve"> </w:t>
      </w:r>
      <w:r w:rsidRPr="00937197">
        <w:rPr>
          <w:rFonts w:ascii="Tahoma" w:hAnsi="Tahoma" w:cs="Tahoma"/>
          <w:sz w:val="20"/>
          <w:szCs w:val="20"/>
          <w:lang w:val="nl-NL"/>
        </w:rPr>
        <w:t>samenwerkingsovereenkomst op met elk van</w:t>
      </w:r>
      <w:r w:rsidR="00EE4460" w:rsidRPr="00937197">
        <w:rPr>
          <w:rFonts w:ascii="Tahoma" w:hAnsi="Tahoma" w:cs="Tahoma"/>
          <w:sz w:val="20"/>
          <w:szCs w:val="20"/>
          <w:lang w:val="nl-NL"/>
        </w:rPr>
        <w:t xml:space="preserve"> de organisaties </w:t>
      </w:r>
      <w:r w:rsidR="00B87FC4" w:rsidRPr="00937197">
        <w:rPr>
          <w:rFonts w:ascii="Tahoma" w:hAnsi="Tahoma" w:cs="Tahoma"/>
          <w:sz w:val="20"/>
          <w:szCs w:val="20"/>
          <w:lang w:val="nl-NL"/>
        </w:rPr>
        <w:t>betrokken in</w:t>
      </w:r>
      <w:r w:rsidRPr="00937197">
        <w:rPr>
          <w:rFonts w:ascii="Tahoma" w:hAnsi="Tahoma" w:cs="Tahoma"/>
          <w:sz w:val="20"/>
          <w:szCs w:val="20"/>
          <w:lang w:val="nl-NL"/>
        </w:rPr>
        <w:t xml:space="preserve"> </w:t>
      </w:r>
      <w:r w:rsidR="00C61DEC" w:rsidRPr="00937197">
        <w:rPr>
          <w:rFonts w:ascii="Tahoma" w:hAnsi="Tahoma" w:cs="Tahoma"/>
          <w:sz w:val="20"/>
          <w:szCs w:val="20"/>
          <w:lang w:val="nl-NL"/>
        </w:rPr>
        <w:t>de</w:t>
      </w:r>
      <w:r w:rsidR="00B95B12" w:rsidRPr="00937197">
        <w:rPr>
          <w:rFonts w:ascii="Tahoma" w:hAnsi="Tahoma" w:cs="Tahoma"/>
          <w:sz w:val="20"/>
          <w:szCs w:val="20"/>
          <w:lang w:val="nl-NL"/>
        </w:rPr>
        <w:t xml:space="preserve"> </w:t>
      </w:r>
      <w:r w:rsidRPr="00937197">
        <w:rPr>
          <w:rFonts w:ascii="Tahoma" w:hAnsi="Tahoma" w:cs="Tahoma"/>
          <w:sz w:val="20"/>
          <w:szCs w:val="20"/>
          <w:lang w:val="nl-NL"/>
        </w:rPr>
        <w:t>goedgekeurde innovatietrajecten. In deze overeenkomst worden</w:t>
      </w:r>
      <w:r w:rsidR="00B95B12" w:rsidRPr="00937197">
        <w:rPr>
          <w:rFonts w:ascii="Tahoma" w:hAnsi="Tahoma" w:cs="Tahoma"/>
          <w:sz w:val="20"/>
          <w:szCs w:val="20"/>
          <w:lang w:val="nl-NL"/>
        </w:rPr>
        <w:t xml:space="preserve"> onder andere</w:t>
      </w:r>
      <w:r w:rsidRPr="00937197">
        <w:rPr>
          <w:rFonts w:ascii="Tahoma" w:hAnsi="Tahoma" w:cs="Tahoma"/>
          <w:sz w:val="20"/>
          <w:szCs w:val="20"/>
          <w:lang w:val="nl-NL"/>
        </w:rPr>
        <w:t xml:space="preserve"> het financieel beheer, de inhoudelijke uitvoering, declaratie- en rapportageverplichtingen, </w:t>
      </w:r>
      <w:r w:rsidR="00B95B12" w:rsidRPr="00937197">
        <w:rPr>
          <w:rFonts w:ascii="Tahoma" w:hAnsi="Tahoma" w:cs="Tahoma"/>
          <w:sz w:val="20"/>
          <w:szCs w:val="20"/>
          <w:lang w:val="nl-NL"/>
        </w:rPr>
        <w:t>regels rond intellectuele eigendom,</w:t>
      </w:r>
      <w:r w:rsidRPr="00937197">
        <w:rPr>
          <w:rFonts w:ascii="Tahoma" w:hAnsi="Tahoma" w:cs="Tahoma"/>
          <w:sz w:val="20"/>
          <w:szCs w:val="20"/>
          <w:lang w:val="nl-NL"/>
        </w:rPr>
        <w:t xml:space="preserve">... </w:t>
      </w:r>
      <w:r w:rsidR="00BC5F28" w:rsidRPr="00937197">
        <w:rPr>
          <w:rFonts w:ascii="Tahoma" w:hAnsi="Tahoma" w:cs="Tahoma"/>
          <w:sz w:val="20"/>
          <w:szCs w:val="20"/>
          <w:lang w:val="nl-NL"/>
        </w:rPr>
        <w:t>vastgelegd</w:t>
      </w:r>
      <w:r w:rsidRPr="00937197">
        <w:rPr>
          <w:rFonts w:ascii="Tahoma" w:hAnsi="Tahoma" w:cs="Tahoma"/>
          <w:sz w:val="20"/>
          <w:szCs w:val="20"/>
          <w:lang w:val="nl-NL"/>
        </w:rPr>
        <w:t xml:space="preserve">. </w:t>
      </w:r>
    </w:p>
    <w:p w14:paraId="175124C7" w14:textId="77777777" w:rsidR="00C877F6" w:rsidRPr="00937197" w:rsidRDefault="00C877F6" w:rsidP="002212F0">
      <w:pPr>
        <w:rPr>
          <w:rFonts w:ascii="Tahoma" w:hAnsi="Tahoma" w:cs="Tahoma"/>
          <w:sz w:val="20"/>
          <w:szCs w:val="20"/>
          <w:lang w:val="nl-NL"/>
        </w:rPr>
      </w:pPr>
    </w:p>
    <w:p w14:paraId="5AC69632" w14:textId="77777777" w:rsidR="00C877F6" w:rsidRPr="00937197" w:rsidRDefault="00C877F6" w:rsidP="002212F0">
      <w:pPr>
        <w:rPr>
          <w:rFonts w:ascii="Tahoma" w:hAnsi="Tahoma" w:cs="Tahoma"/>
          <w:sz w:val="20"/>
          <w:szCs w:val="20"/>
          <w:lang w:val="nl-NL"/>
        </w:rPr>
      </w:pPr>
    </w:p>
    <w:p w14:paraId="13AFCC9F" w14:textId="141BDCF1" w:rsidR="00A45A6E" w:rsidRPr="00937197" w:rsidRDefault="00A45A6E" w:rsidP="00A45A6E">
      <w:pPr>
        <w:jc w:val="both"/>
        <w:rPr>
          <w:rFonts w:eastAsia="Times New Roman"/>
          <w:b/>
          <w:color w:val="000000"/>
          <w:sz w:val="24"/>
        </w:rPr>
      </w:pPr>
      <w:r w:rsidRPr="00937197">
        <w:rPr>
          <w:rFonts w:eastAsia="Times New Roman"/>
          <w:b/>
          <w:color w:val="000000"/>
          <w:sz w:val="24"/>
        </w:rPr>
        <w:t xml:space="preserve">PARAGRAAF </w:t>
      </w:r>
      <w:r w:rsidR="00DE7C6A" w:rsidRPr="00937197">
        <w:rPr>
          <w:rFonts w:eastAsia="Times New Roman"/>
          <w:b/>
          <w:color w:val="000000"/>
          <w:sz w:val="24"/>
        </w:rPr>
        <w:t>6</w:t>
      </w:r>
      <w:r w:rsidRPr="00937197">
        <w:rPr>
          <w:rFonts w:eastAsia="Times New Roman"/>
          <w:b/>
          <w:color w:val="000000"/>
          <w:sz w:val="24"/>
        </w:rPr>
        <w:t xml:space="preserve"> – UITVOERING &amp; RAPPORTERING</w:t>
      </w:r>
    </w:p>
    <w:p w14:paraId="5A49B9F0" w14:textId="0FA9C9FE" w:rsidR="00A45A6E" w:rsidRPr="00937197" w:rsidRDefault="00A45A6E" w:rsidP="00A45A6E">
      <w:pPr>
        <w:jc w:val="both"/>
        <w:rPr>
          <w:rFonts w:eastAsia="Times New Roman"/>
          <w:b/>
          <w:color w:val="000000"/>
          <w:sz w:val="24"/>
        </w:rPr>
      </w:pPr>
      <w:r w:rsidRPr="00937197">
        <w:rPr>
          <w:rFonts w:eastAsia="Times New Roman"/>
          <w:b/>
          <w:color w:val="000000"/>
          <w:sz w:val="24"/>
        </w:rPr>
        <w:t xml:space="preserve">Artikel </w:t>
      </w:r>
      <w:r w:rsidR="00DE7C6A" w:rsidRPr="00937197">
        <w:rPr>
          <w:rFonts w:eastAsia="Times New Roman"/>
          <w:b/>
          <w:color w:val="000000"/>
          <w:sz w:val="24"/>
        </w:rPr>
        <w:t>6</w:t>
      </w:r>
      <w:r w:rsidRPr="00937197">
        <w:rPr>
          <w:rFonts w:eastAsia="Times New Roman"/>
          <w:b/>
          <w:color w:val="000000"/>
          <w:sz w:val="24"/>
        </w:rPr>
        <w:t xml:space="preserve">.1: </w:t>
      </w:r>
      <w:r w:rsidR="007A5361" w:rsidRPr="00937197">
        <w:rPr>
          <w:rFonts w:eastAsia="Times New Roman"/>
          <w:b/>
          <w:color w:val="000000"/>
          <w:sz w:val="24"/>
        </w:rPr>
        <w:t>Projectu</w:t>
      </w:r>
      <w:r w:rsidRPr="00937197">
        <w:rPr>
          <w:rFonts w:eastAsia="Times New Roman"/>
          <w:b/>
          <w:color w:val="000000"/>
          <w:sz w:val="24"/>
        </w:rPr>
        <w:t>itvoering</w:t>
      </w:r>
    </w:p>
    <w:p w14:paraId="50F76FEF" w14:textId="0749C50C" w:rsidR="00A97D02" w:rsidRPr="00937197" w:rsidRDefault="00A97D02" w:rsidP="00A97D02">
      <w:pPr>
        <w:rPr>
          <w:rFonts w:ascii="Tahoma" w:hAnsi="Tahoma" w:cs="Tahoma"/>
          <w:sz w:val="20"/>
          <w:szCs w:val="20"/>
          <w:lang w:val="nl-NL"/>
        </w:rPr>
      </w:pPr>
      <w:r w:rsidRPr="00937197">
        <w:rPr>
          <w:rFonts w:ascii="Tahoma" w:hAnsi="Tahoma" w:cs="Tahoma"/>
          <w:sz w:val="20"/>
          <w:szCs w:val="20"/>
          <w:lang w:val="nl-NL"/>
        </w:rPr>
        <w:t xml:space="preserve">De verantwoordelijkheid voor de </w:t>
      </w:r>
      <w:r w:rsidR="008375C2" w:rsidRPr="00937197">
        <w:rPr>
          <w:rFonts w:ascii="Tahoma" w:hAnsi="Tahoma" w:cs="Tahoma"/>
          <w:sz w:val="20"/>
          <w:szCs w:val="20"/>
          <w:lang w:val="nl-NL"/>
        </w:rPr>
        <w:t>correcte</w:t>
      </w:r>
      <w:r w:rsidRPr="00937197">
        <w:rPr>
          <w:rFonts w:ascii="Tahoma" w:hAnsi="Tahoma" w:cs="Tahoma"/>
          <w:sz w:val="20"/>
          <w:szCs w:val="20"/>
          <w:lang w:val="nl-NL"/>
        </w:rPr>
        <w:t xml:space="preserve"> uitvoering van het innovatie</w:t>
      </w:r>
      <w:r w:rsidR="00B95B12" w:rsidRPr="00937197">
        <w:rPr>
          <w:rFonts w:ascii="Tahoma" w:hAnsi="Tahoma" w:cs="Tahoma"/>
          <w:sz w:val="20"/>
          <w:szCs w:val="20"/>
          <w:lang w:val="nl-NL"/>
        </w:rPr>
        <w:t>tra</w:t>
      </w:r>
      <w:r w:rsidRPr="00937197">
        <w:rPr>
          <w:rFonts w:ascii="Tahoma" w:hAnsi="Tahoma" w:cs="Tahoma"/>
          <w:sz w:val="20"/>
          <w:szCs w:val="20"/>
          <w:lang w:val="nl-NL"/>
        </w:rPr>
        <w:t>ject ligt bij de begunstigde organisatie</w:t>
      </w:r>
      <w:r w:rsidR="00372A47" w:rsidRPr="00937197">
        <w:rPr>
          <w:rFonts w:ascii="Tahoma" w:hAnsi="Tahoma" w:cs="Tahoma"/>
          <w:sz w:val="20"/>
          <w:szCs w:val="20"/>
          <w:lang w:val="nl-NL"/>
        </w:rPr>
        <w:t>(s)</w:t>
      </w:r>
      <w:r w:rsidRPr="00937197">
        <w:rPr>
          <w:rFonts w:ascii="Tahoma" w:hAnsi="Tahoma" w:cs="Tahoma"/>
          <w:sz w:val="20"/>
          <w:szCs w:val="20"/>
          <w:lang w:val="nl-NL"/>
        </w:rPr>
        <w:t xml:space="preserve">. De begunstigde organisatie engageert zich ertoe om gedurende de gehele projectperiode op een constructieve en actieve manier te werken aan de realisatie van de voorziene doelstellingen, impact en </w:t>
      </w:r>
      <w:proofErr w:type="spellStart"/>
      <w:r w:rsidRPr="00937197">
        <w:rPr>
          <w:rFonts w:ascii="Tahoma" w:hAnsi="Tahoma" w:cs="Tahoma"/>
          <w:sz w:val="20"/>
          <w:szCs w:val="20"/>
          <w:lang w:val="nl-NL"/>
        </w:rPr>
        <w:t>outputs</w:t>
      </w:r>
      <w:proofErr w:type="spellEnd"/>
      <w:r w:rsidRPr="00937197">
        <w:rPr>
          <w:rFonts w:ascii="Tahoma" w:hAnsi="Tahoma" w:cs="Tahoma"/>
          <w:sz w:val="20"/>
          <w:szCs w:val="20"/>
          <w:lang w:val="nl-NL"/>
        </w:rPr>
        <w:t xml:space="preserve"> van het </w:t>
      </w:r>
      <w:r w:rsidR="00B95B12" w:rsidRPr="00937197">
        <w:rPr>
          <w:rFonts w:ascii="Tahoma" w:hAnsi="Tahoma" w:cs="Tahoma"/>
          <w:sz w:val="20"/>
          <w:szCs w:val="20"/>
          <w:lang w:val="nl-NL"/>
        </w:rPr>
        <w:t>tra</w:t>
      </w:r>
      <w:r w:rsidRPr="00937197">
        <w:rPr>
          <w:rFonts w:ascii="Tahoma" w:hAnsi="Tahoma" w:cs="Tahoma"/>
          <w:sz w:val="20"/>
          <w:szCs w:val="20"/>
          <w:lang w:val="nl-NL"/>
        </w:rPr>
        <w:t xml:space="preserve">ject. </w:t>
      </w:r>
      <w:r w:rsidR="00D6177C" w:rsidRPr="00937197">
        <w:rPr>
          <w:rFonts w:ascii="Tahoma" w:hAnsi="Tahoma" w:cs="Tahoma"/>
          <w:sz w:val="20"/>
          <w:szCs w:val="20"/>
          <w:lang w:val="nl-NL"/>
        </w:rPr>
        <w:t>Aan elk innovatie</w:t>
      </w:r>
      <w:r w:rsidR="00B95B12" w:rsidRPr="00937197">
        <w:rPr>
          <w:rFonts w:ascii="Tahoma" w:hAnsi="Tahoma" w:cs="Tahoma"/>
          <w:sz w:val="20"/>
          <w:szCs w:val="20"/>
          <w:lang w:val="nl-NL"/>
        </w:rPr>
        <w:t>tra</w:t>
      </w:r>
      <w:r w:rsidR="00D6177C" w:rsidRPr="00937197">
        <w:rPr>
          <w:rFonts w:ascii="Tahoma" w:hAnsi="Tahoma" w:cs="Tahoma"/>
          <w:sz w:val="20"/>
          <w:szCs w:val="20"/>
          <w:lang w:val="nl-NL"/>
        </w:rPr>
        <w:t>ject word</w:t>
      </w:r>
      <w:r w:rsidR="00D24A87" w:rsidRPr="00937197">
        <w:rPr>
          <w:rFonts w:ascii="Tahoma" w:hAnsi="Tahoma" w:cs="Tahoma"/>
          <w:sz w:val="20"/>
          <w:szCs w:val="20"/>
          <w:lang w:val="nl-NL"/>
        </w:rPr>
        <w:t>t</w:t>
      </w:r>
      <w:r w:rsidR="00D6177C" w:rsidRPr="00937197">
        <w:rPr>
          <w:rFonts w:ascii="Tahoma" w:hAnsi="Tahoma" w:cs="Tahoma"/>
          <w:sz w:val="20"/>
          <w:szCs w:val="20"/>
          <w:lang w:val="nl-NL"/>
        </w:rPr>
        <w:t xml:space="preserve"> een Vlaams</w:t>
      </w:r>
      <w:r w:rsidR="00B95B12" w:rsidRPr="00937197">
        <w:rPr>
          <w:rFonts w:ascii="Tahoma" w:hAnsi="Tahoma" w:cs="Tahoma"/>
          <w:sz w:val="20"/>
          <w:szCs w:val="20"/>
          <w:lang w:val="nl-NL"/>
        </w:rPr>
        <w:t>e</w:t>
      </w:r>
      <w:r w:rsidR="00D6177C" w:rsidRPr="00937197">
        <w:rPr>
          <w:rFonts w:ascii="Tahoma" w:hAnsi="Tahoma" w:cs="Tahoma"/>
          <w:sz w:val="20"/>
          <w:szCs w:val="20"/>
          <w:lang w:val="nl-NL"/>
        </w:rPr>
        <w:t xml:space="preserve"> en Nederlandse </w:t>
      </w:r>
      <w:r w:rsidR="00B95B12" w:rsidRPr="00937197">
        <w:rPr>
          <w:rFonts w:ascii="Tahoma" w:hAnsi="Tahoma" w:cs="Tahoma"/>
          <w:sz w:val="20"/>
          <w:szCs w:val="20"/>
          <w:lang w:val="nl-NL"/>
        </w:rPr>
        <w:t>zorg</w:t>
      </w:r>
      <w:r w:rsidR="00D6177C" w:rsidRPr="00937197">
        <w:rPr>
          <w:rFonts w:ascii="Tahoma" w:hAnsi="Tahoma" w:cs="Tahoma"/>
          <w:sz w:val="20"/>
          <w:szCs w:val="20"/>
          <w:lang w:val="nl-NL"/>
        </w:rPr>
        <w:t>proeftuin toegewezen waarbij 1 van beide de ‘leidende proeftuin’ zal zijn voor het innovatietraject. De</w:t>
      </w:r>
      <w:r w:rsidR="00B95B12" w:rsidRPr="00937197">
        <w:rPr>
          <w:rFonts w:ascii="Tahoma" w:hAnsi="Tahoma" w:cs="Tahoma"/>
          <w:sz w:val="20"/>
          <w:szCs w:val="20"/>
          <w:lang w:val="nl-NL"/>
        </w:rPr>
        <w:t>ze</w:t>
      </w:r>
      <w:r w:rsidR="00D6177C" w:rsidRPr="00937197">
        <w:rPr>
          <w:rFonts w:ascii="Tahoma" w:hAnsi="Tahoma" w:cs="Tahoma"/>
          <w:sz w:val="20"/>
          <w:szCs w:val="20"/>
          <w:lang w:val="nl-NL"/>
        </w:rPr>
        <w:t xml:space="preserve"> </w:t>
      </w:r>
      <w:r w:rsidR="00B95B12" w:rsidRPr="00937197">
        <w:rPr>
          <w:rFonts w:ascii="Tahoma" w:hAnsi="Tahoma" w:cs="Tahoma"/>
          <w:sz w:val="20"/>
          <w:szCs w:val="20"/>
          <w:lang w:val="nl-NL"/>
        </w:rPr>
        <w:t>‘</w:t>
      </w:r>
      <w:r w:rsidR="00D6177C" w:rsidRPr="00937197">
        <w:rPr>
          <w:rFonts w:ascii="Tahoma" w:hAnsi="Tahoma" w:cs="Tahoma"/>
          <w:sz w:val="20"/>
          <w:szCs w:val="20"/>
          <w:lang w:val="nl-NL"/>
        </w:rPr>
        <w:t>leidende proeftuin</w:t>
      </w:r>
      <w:r w:rsidR="00B95B12" w:rsidRPr="00937197">
        <w:rPr>
          <w:rFonts w:ascii="Tahoma" w:hAnsi="Tahoma" w:cs="Tahoma"/>
          <w:sz w:val="20"/>
          <w:szCs w:val="20"/>
          <w:lang w:val="nl-NL"/>
        </w:rPr>
        <w:t>’</w:t>
      </w:r>
      <w:r w:rsidR="00D6177C" w:rsidRPr="00937197">
        <w:rPr>
          <w:rFonts w:ascii="Tahoma" w:hAnsi="Tahoma" w:cs="Tahoma"/>
          <w:sz w:val="20"/>
          <w:szCs w:val="20"/>
          <w:lang w:val="nl-NL"/>
        </w:rPr>
        <w:t xml:space="preserve"> zal de uitvoering van het innovatie</w:t>
      </w:r>
      <w:r w:rsidR="001826AD" w:rsidRPr="00937197">
        <w:rPr>
          <w:rFonts w:ascii="Tahoma" w:hAnsi="Tahoma" w:cs="Tahoma"/>
          <w:sz w:val="20"/>
          <w:szCs w:val="20"/>
          <w:lang w:val="nl-NL"/>
        </w:rPr>
        <w:t>tra</w:t>
      </w:r>
      <w:r w:rsidR="00D6177C" w:rsidRPr="00937197">
        <w:rPr>
          <w:rFonts w:ascii="Tahoma" w:hAnsi="Tahoma" w:cs="Tahoma"/>
          <w:sz w:val="20"/>
          <w:szCs w:val="20"/>
          <w:lang w:val="nl-NL"/>
        </w:rPr>
        <w:t>ject monitoren en het eerste aanspreekpunt zijn voor de betrokken projectpartner</w:t>
      </w:r>
      <w:r w:rsidR="00F212D0" w:rsidRPr="00937197">
        <w:rPr>
          <w:rFonts w:ascii="Tahoma" w:hAnsi="Tahoma" w:cs="Tahoma"/>
          <w:sz w:val="20"/>
          <w:szCs w:val="20"/>
          <w:lang w:val="nl-NL"/>
        </w:rPr>
        <w:t>(</w:t>
      </w:r>
      <w:r w:rsidR="00D6177C" w:rsidRPr="00937197">
        <w:rPr>
          <w:rFonts w:ascii="Tahoma" w:hAnsi="Tahoma" w:cs="Tahoma"/>
          <w:sz w:val="20"/>
          <w:szCs w:val="20"/>
          <w:lang w:val="nl-NL"/>
        </w:rPr>
        <w:t>s</w:t>
      </w:r>
      <w:r w:rsidR="00F212D0" w:rsidRPr="00937197">
        <w:rPr>
          <w:rFonts w:ascii="Tahoma" w:hAnsi="Tahoma" w:cs="Tahoma"/>
          <w:sz w:val="20"/>
          <w:szCs w:val="20"/>
          <w:lang w:val="nl-NL"/>
        </w:rPr>
        <w:t>)</w:t>
      </w:r>
      <w:r w:rsidR="00D6177C" w:rsidRPr="00937197">
        <w:rPr>
          <w:rFonts w:ascii="Tahoma" w:hAnsi="Tahoma" w:cs="Tahoma"/>
          <w:sz w:val="20"/>
          <w:szCs w:val="20"/>
          <w:lang w:val="nl-NL"/>
        </w:rPr>
        <w:t>-begunstigde</w:t>
      </w:r>
      <w:r w:rsidR="00F212D0" w:rsidRPr="00937197">
        <w:rPr>
          <w:rFonts w:ascii="Tahoma" w:hAnsi="Tahoma" w:cs="Tahoma"/>
          <w:sz w:val="20"/>
          <w:szCs w:val="20"/>
          <w:lang w:val="nl-NL"/>
        </w:rPr>
        <w:t>(</w:t>
      </w:r>
      <w:r w:rsidR="00D6177C" w:rsidRPr="00937197">
        <w:rPr>
          <w:rFonts w:ascii="Tahoma" w:hAnsi="Tahoma" w:cs="Tahoma"/>
          <w:sz w:val="20"/>
          <w:szCs w:val="20"/>
          <w:lang w:val="nl-NL"/>
        </w:rPr>
        <w:t>n</w:t>
      </w:r>
      <w:r w:rsidR="00F212D0" w:rsidRPr="00937197">
        <w:rPr>
          <w:rFonts w:ascii="Tahoma" w:hAnsi="Tahoma" w:cs="Tahoma"/>
          <w:sz w:val="20"/>
          <w:szCs w:val="20"/>
          <w:lang w:val="nl-NL"/>
        </w:rPr>
        <w:t>)</w:t>
      </w:r>
      <w:r w:rsidR="00D6177C" w:rsidRPr="00937197">
        <w:rPr>
          <w:rFonts w:ascii="Tahoma" w:hAnsi="Tahoma" w:cs="Tahoma"/>
          <w:sz w:val="20"/>
          <w:szCs w:val="20"/>
          <w:lang w:val="nl-NL"/>
        </w:rPr>
        <w:t>.</w:t>
      </w:r>
    </w:p>
    <w:p w14:paraId="735BBCF1" w14:textId="14772B80" w:rsidR="00A97D02" w:rsidRPr="00937197" w:rsidRDefault="00A97D02" w:rsidP="00A97D02">
      <w:pPr>
        <w:rPr>
          <w:rFonts w:ascii="Tahoma" w:hAnsi="Tahoma" w:cs="Tahoma"/>
          <w:sz w:val="20"/>
          <w:szCs w:val="20"/>
          <w:lang w:val="nl-NL"/>
        </w:rPr>
      </w:pPr>
      <w:r w:rsidRPr="00937197">
        <w:rPr>
          <w:rFonts w:ascii="Tahoma" w:hAnsi="Tahoma" w:cs="Tahoma"/>
          <w:sz w:val="20"/>
          <w:szCs w:val="20"/>
          <w:lang w:val="nl-NL"/>
        </w:rPr>
        <w:t xml:space="preserve">De </w:t>
      </w:r>
      <w:r w:rsidR="00AE1BC8" w:rsidRPr="00937197">
        <w:rPr>
          <w:rFonts w:ascii="Tahoma" w:hAnsi="Tahoma" w:cs="Tahoma"/>
          <w:sz w:val="20"/>
          <w:szCs w:val="20"/>
          <w:lang w:val="nl-NL"/>
        </w:rPr>
        <w:t>begunstigde organisatie</w:t>
      </w:r>
      <w:r w:rsidR="00372A47" w:rsidRPr="00937197">
        <w:rPr>
          <w:rFonts w:ascii="Tahoma" w:hAnsi="Tahoma" w:cs="Tahoma"/>
          <w:sz w:val="20"/>
          <w:szCs w:val="20"/>
          <w:lang w:val="nl-NL"/>
        </w:rPr>
        <w:t>s</w:t>
      </w:r>
      <w:r w:rsidRPr="00937197">
        <w:rPr>
          <w:rFonts w:ascii="Tahoma" w:hAnsi="Tahoma" w:cs="Tahoma"/>
          <w:sz w:val="20"/>
          <w:szCs w:val="20"/>
          <w:lang w:val="nl-NL"/>
        </w:rPr>
        <w:t xml:space="preserve"> verbind</w:t>
      </w:r>
      <w:r w:rsidR="00372A47" w:rsidRPr="00937197">
        <w:rPr>
          <w:rFonts w:ascii="Tahoma" w:hAnsi="Tahoma" w:cs="Tahoma"/>
          <w:sz w:val="20"/>
          <w:szCs w:val="20"/>
          <w:lang w:val="nl-NL"/>
        </w:rPr>
        <w:t>en</w:t>
      </w:r>
      <w:r w:rsidRPr="00937197">
        <w:rPr>
          <w:rFonts w:ascii="Tahoma" w:hAnsi="Tahoma" w:cs="Tahoma"/>
          <w:sz w:val="20"/>
          <w:szCs w:val="20"/>
          <w:lang w:val="nl-NL"/>
        </w:rPr>
        <w:t xml:space="preserve"> er zich </w:t>
      </w:r>
      <w:r w:rsidR="00F212D0" w:rsidRPr="00937197">
        <w:rPr>
          <w:rFonts w:ascii="Tahoma" w:hAnsi="Tahoma" w:cs="Tahoma"/>
          <w:sz w:val="20"/>
          <w:szCs w:val="20"/>
          <w:lang w:val="nl-NL"/>
        </w:rPr>
        <w:t xml:space="preserve">in ieder geval </w:t>
      </w:r>
      <w:r w:rsidR="00372A47" w:rsidRPr="00937197">
        <w:rPr>
          <w:rFonts w:ascii="Tahoma" w:hAnsi="Tahoma" w:cs="Tahoma"/>
          <w:sz w:val="20"/>
          <w:szCs w:val="20"/>
          <w:lang w:val="nl-NL"/>
        </w:rPr>
        <w:t xml:space="preserve">expliciet </w:t>
      </w:r>
      <w:r w:rsidRPr="00937197">
        <w:rPr>
          <w:rFonts w:ascii="Tahoma" w:hAnsi="Tahoma" w:cs="Tahoma"/>
          <w:sz w:val="20"/>
          <w:szCs w:val="20"/>
          <w:lang w:val="nl-NL"/>
        </w:rPr>
        <w:t xml:space="preserve">toe om </w:t>
      </w:r>
      <w:r w:rsidR="00B87FC4" w:rsidRPr="00937197">
        <w:rPr>
          <w:rFonts w:ascii="Tahoma" w:hAnsi="Tahoma" w:cs="Tahoma"/>
          <w:sz w:val="20"/>
          <w:szCs w:val="20"/>
          <w:lang w:val="nl-NL"/>
        </w:rPr>
        <w:t xml:space="preserve">ook </w:t>
      </w:r>
      <w:r w:rsidRPr="00937197">
        <w:rPr>
          <w:rFonts w:ascii="Tahoma" w:hAnsi="Tahoma" w:cs="Tahoma"/>
          <w:sz w:val="20"/>
          <w:szCs w:val="20"/>
          <w:lang w:val="nl-NL"/>
        </w:rPr>
        <w:t xml:space="preserve">actief deel te nemen aan </w:t>
      </w:r>
      <w:r w:rsidR="00FD63BE" w:rsidRPr="00937197">
        <w:rPr>
          <w:rFonts w:ascii="Tahoma" w:hAnsi="Tahoma" w:cs="Tahoma"/>
          <w:sz w:val="20"/>
          <w:szCs w:val="20"/>
          <w:lang w:val="nl-NL"/>
        </w:rPr>
        <w:t xml:space="preserve">de </w:t>
      </w:r>
      <w:r w:rsidR="00AE1BC8" w:rsidRPr="00937197">
        <w:rPr>
          <w:rFonts w:ascii="Tahoma" w:hAnsi="Tahoma" w:cs="Tahoma"/>
          <w:sz w:val="20"/>
          <w:szCs w:val="20"/>
          <w:lang w:val="nl-NL"/>
        </w:rPr>
        <w:t>bevragingen</w:t>
      </w:r>
      <w:r w:rsidR="00372A47" w:rsidRPr="00937197">
        <w:rPr>
          <w:rFonts w:ascii="Tahoma" w:hAnsi="Tahoma" w:cs="Tahoma"/>
          <w:sz w:val="20"/>
          <w:szCs w:val="20"/>
          <w:lang w:val="nl-NL"/>
        </w:rPr>
        <w:t>, impactmetingen</w:t>
      </w:r>
      <w:r w:rsidR="00AE1BC8" w:rsidRPr="00937197">
        <w:rPr>
          <w:rFonts w:ascii="Tahoma" w:hAnsi="Tahoma" w:cs="Tahoma"/>
          <w:sz w:val="20"/>
          <w:szCs w:val="20"/>
          <w:lang w:val="nl-NL"/>
        </w:rPr>
        <w:t xml:space="preserve"> en workshops</w:t>
      </w:r>
      <w:r w:rsidRPr="00937197">
        <w:rPr>
          <w:rFonts w:ascii="Tahoma" w:hAnsi="Tahoma" w:cs="Tahoma"/>
          <w:sz w:val="20"/>
          <w:szCs w:val="20"/>
          <w:lang w:val="nl-NL"/>
        </w:rPr>
        <w:t xml:space="preserve"> die georganiseerd worden door </w:t>
      </w:r>
      <w:r w:rsidR="00AE1BC8" w:rsidRPr="00937197">
        <w:rPr>
          <w:rFonts w:ascii="Tahoma" w:hAnsi="Tahoma" w:cs="Tahoma"/>
          <w:sz w:val="20"/>
          <w:szCs w:val="20"/>
          <w:lang w:val="nl-NL"/>
        </w:rPr>
        <w:t xml:space="preserve">het </w:t>
      </w:r>
      <w:proofErr w:type="spellStart"/>
      <w:r w:rsidRPr="00937197">
        <w:rPr>
          <w:rFonts w:ascii="Tahoma" w:hAnsi="Tahoma" w:cs="Tahoma"/>
          <w:sz w:val="20"/>
          <w:szCs w:val="20"/>
          <w:lang w:val="nl-NL"/>
        </w:rPr>
        <w:t>CrossCare</w:t>
      </w:r>
      <w:proofErr w:type="spellEnd"/>
      <w:r w:rsidR="00AE1BC8" w:rsidRPr="00937197">
        <w:rPr>
          <w:rFonts w:ascii="Tahoma" w:hAnsi="Tahoma" w:cs="Tahoma"/>
          <w:sz w:val="20"/>
          <w:szCs w:val="20"/>
          <w:lang w:val="nl-NL"/>
        </w:rPr>
        <w:t xml:space="preserve">-partnerschap. </w:t>
      </w:r>
      <w:r w:rsidR="00F3698C" w:rsidRPr="00937197">
        <w:rPr>
          <w:rFonts w:ascii="Tahoma" w:hAnsi="Tahoma" w:cs="Tahoma"/>
          <w:sz w:val="20"/>
          <w:szCs w:val="20"/>
          <w:lang w:val="nl-NL"/>
        </w:rPr>
        <w:t>Dit engagement is verplicht.</w:t>
      </w:r>
    </w:p>
    <w:p w14:paraId="0CE9D43B" w14:textId="25201E51" w:rsidR="00372A47" w:rsidRPr="00937197" w:rsidRDefault="00372A47" w:rsidP="00372A47">
      <w:pPr>
        <w:jc w:val="both"/>
        <w:rPr>
          <w:rFonts w:eastAsia="Times New Roman"/>
          <w:b/>
          <w:color w:val="000000"/>
          <w:sz w:val="24"/>
        </w:rPr>
      </w:pPr>
      <w:r w:rsidRPr="00937197">
        <w:rPr>
          <w:rFonts w:eastAsia="Times New Roman"/>
          <w:b/>
          <w:color w:val="000000"/>
          <w:sz w:val="24"/>
        </w:rPr>
        <w:t xml:space="preserve">Artikel </w:t>
      </w:r>
      <w:r w:rsidR="00DE7C6A" w:rsidRPr="00937197">
        <w:rPr>
          <w:rFonts w:eastAsia="Times New Roman"/>
          <w:b/>
          <w:color w:val="000000"/>
          <w:sz w:val="24"/>
        </w:rPr>
        <w:t>6</w:t>
      </w:r>
      <w:r w:rsidRPr="00937197">
        <w:rPr>
          <w:rFonts w:eastAsia="Times New Roman"/>
          <w:b/>
          <w:color w:val="000000"/>
          <w:sz w:val="24"/>
        </w:rPr>
        <w:t xml:space="preserve">.2: </w:t>
      </w:r>
      <w:r w:rsidR="008375C2" w:rsidRPr="00937197">
        <w:rPr>
          <w:rFonts w:eastAsia="Times New Roman"/>
          <w:b/>
          <w:color w:val="000000"/>
          <w:sz w:val="24"/>
        </w:rPr>
        <w:t>Inhoudelijke en financiële r</w:t>
      </w:r>
      <w:r w:rsidRPr="00937197">
        <w:rPr>
          <w:rFonts w:eastAsia="Times New Roman"/>
          <w:b/>
          <w:color w:val="000000"/>
          <w:sz w:val="24"/>
        </w:rPr>
        <w:t>apportering</w:t>
      </w:r>
    </w:p>
    <w:p w14:paraId="017FA564" w14:textId="751DC9EB" w:rsidR="00372A47" w:rsidRPr="00937197" w:rsidRDefault="00372A47" w:rsidP="00372A47">
      <w:pPr>
        <w:rPr>
          <w:rFonts w:ascii="Tahoma" w:hAnsi="Tahoma" w:cs="Tahoma"/>
          <w:sz w:val="20"/>
          <w:szCs w:val="20"/>
          <w:lang w:val="nl-NL"/>
        </w:rPr>
      </w:pPr>
      <w:r w:rsidRPr="00937197">
        <w:rPr>
          <w:rFonts w:ascii="Tahoma" w:hAnsi="Tahoma" w:cs="Tahoma"/>
          <w:sz w:val="20"/>
          <w:szCs w:val="20"/>
          <w:lang w:val="nl-NL"/>
        </w:rPr>
        <w:t xml:space="preserve">Gedurende de </w:t>
      </w:r>
      <w:r w:rsidR="00D24A87" w:rsidRPr="00937197">
        <w:rPr>
          <w:rFonts w:ascii="Tahoma" w:hAnsi="Tahoma" w:cs="Tahoma"/>
          <w:sz w:val="20"/>
          <w:szCs w:val="20"/>
          <w:lang w:val="nl-NL"/>
        </w:rPr>
        <w:t xml:space="preserve">integrale </w:t>
      </w:r>
      <w:r w:rsidRPr="00937197">
        <w:rPr>
          <w:rFonts w:ascii="Tahoma" w:hAnsi="Tahoma" w:cs="Tahoma"/>
          <w:sz w:val="20"/>
          <w:szCs w:val="20"/>
          <w:lang w:val="nl-NL"/>
        </w:rPr>
        <w:t xml:space="preserve">uitvoering van </w:t>
      </w:r>
      <w:r w:rsidR="002E38EC" w:rsidRPr="00937197">
        <w:rPr>
          <w:rFonts w:ascii="Tahoma" w:hAnsi="Tahoma" w:cs="Tahoma"/>
          <w:sz w:val="20"/>
          <w:szCs w:val="20"/>
          <w:lang w:val="nl-NL"/>
        </w:rPr>
        <w:t>het</w:t>
      </w:r>
      <w:r w:rsidRPr="00937197">
        <w:rPr>
          <w:rFonts w:ascii="Tahoma" w:hAnsi="Tahoma" w:cs="Tahoma"/>
          <w:sz w:val="20"/>
          <w:szCs w:val="20"/>
          <w:lang w:val="nl-NL"/>
        </w:rPr>
        <w:t xml:space="preserve"> innovatie</w:t>
      </w:r>
      <w:r w:rsidR="00B95B12" w:rsidRPr="00937197">
        <w:rPr>
          <w:rFonts w:ascii="Tahoma" w:hAnsi="Tahoma" w:cs="Tahoma"/>
          <w:sz w:val="20"/>
          <w:szCs w:val="20"/>
          <w:lang w:val="nl-NL"/>
        </w:rPr>
        <w:t>tra</w:t>
      </w:r>
      <w:r w:rsidRPr="00937197">
        <w:rPr>
          <w:rFonts w:ascii="Tahoma" w:hAnsi="Tahoma" w:cs="Tahoma"/>
          <w:sz w:val="20"/>
          <w:szCs w:val="20"/>
          <w:lang w:val="nl-NL"/>
        </w:rPr>
        <w:t xml:space="preserve">ject dient </w:t>
      </w:r>
      <w:r w:rsidR="00F3698C" w:rsidRPr="00937197">
        <w:rPr>
          <w:rFonts w:ascii="Tahoma" w:hAnsi="Tahoma" w:cs="Tahoma"/>
          <w:sz w:val="20"/>
          <w:szCs w:val="20"/>
          <w:lang w:val="nl-NL"/>
        </w:rPr>
        <w:t>een begunstigde organisatie</w:t>
      </w:r>
      <w:r w:rsidRPr="00937197">
        <w:rPr>
          <w:rFonts w:ascii="Tahoma" w:hAnsi="Tahoma" w:cs="Tahoma"/>
          <w:sz w:val="20"/>
          <w:szCs w:val="20"/>
          <w:lang w:val="nl-NL"/>
        </w:rPr>
        <w:t xml:space="preserve"> </w:t>
      </w:r>
      <w:r w:rsidR="00D24A87" w:rsidRPr="00937197">
        <w:rPr>
          <w:rFonts w:ascii="Tahoma" w:hAnsi="Tahoma" w:cs="Tahoma"/>
          <w:sz w:val="20"/>
          <w:szCs w:val="20"/>
          <w:lang w:val="nl-NL"/>
        </w:rPr>
        <w:t>op regelmatige basis de</w:t>
      </w:r>
      <w:r w:rsidR="002E38EC" w:rsidRPr="00937197">
        <w:rPr>
          <w:rFonts w:ascii="Tahoma" w:hAnsi="Tahoma" w:cs="Tahoma"/>
          <w:sz w:val="20"/>
          <w:szCs w:val="20"/>
          <w:lang w:val="nl-NL"/>
        </w:rPr>
        <w:t xml:space="preserve"> ‘leidende</w:t>
      </w:r>
      <w:r w:rsidR="00D24A87" w:rsidRPr="00937197">
        <w:rPr>
          <w:rFonts w:ascii="Tahoma" w:hAnsi="Tahoma" w:cs="Tahoma"/>
          <w:sz w:val="20"/>
          <w:szCs w:val="20"/>
          <w:lang w:val="nl-NL"/>
        </w:rPr>
        <w:t xml:space="preserve"> zorgproeftuin</w:t>
      </w:r>
      <w:r w:rsidR="002E38EC" w:rsidRPr="00937197">
        <w:rPr>
          <w:rFonts w:ascii="Tahoma" w:hAnsi="Tahoma" w:cs="Tahoma"/>
          <w:sz w:val="20"/>
          <w:szCs w:val="20"/>
          <w:lang w:val="nl-NL"/>
        </w:rPr>
        <w:t>’</w:t>
      </w:r>
      <w:r w:rsidR="00D24A87" w:rsidRPr="00937197">
        <w:rPr>
          <w:rFonts w:ascii="Tahoma" w:hAnsi="Tahoma" w:cs="Tahoma"/>
          <w:sz w:val="20"/>
          <w:szCs w:val="20"/>
          <w:lang w:val="nl-NL"/>
        </w:rPr>
        <w:t xml:space="preserve"> op de hoogte te houden van de globale voortgang van het traject</w:t>
      </w:r>
      <w:r w:rsidRPr="00937197">
        <w:rPr>
          <w:rFonts w:ascii="Tahoma" w:hAnsi="Tahoma" w:cs="Tahoma"/>
          <w:sz w:val="20"/>
          <w:szCs w:val="20"/>
          <w:lang w:val="nl-NL"/>
        </w:rPr>
        <w:t xml:space="preserve">. </w:t>
      </w:r>
      <w:r w:rsidR="00D24A87" w:rsidRPr="00937197">
        <w:rPr>
          <w:rFonts w:ascii="Tahoma" w:hAnsi="Tahoma" w:cs="Tahoma"/>
          <w:sz w:val="20"/>
          <w:szCs w:val="20"/>
          <w:lang w:val="nl-NL"/>
        </w:rPr>
        <w:t>Op het einde van het innovatietraject moet de begunstigde organisatie ook een</w:t>
      </w:r>
      <w:r w:rsidR="002E38EC" w:rsidRPr="00937197">
        <w:rPr>
          <w:rFonts w:ascii="Tahoma" w:hAnsi="Tahoma" w:cs="Tahoma"/>
          <w:sz w:val="20"/>
          <w:szCs w:val="20"/>
          <w:lang w:val="nl-NL"/>
        </w:rPr>
        <w:t xml:space="preserve"> </w:t>
      </w:r>
      <w:r w:rsidR="00903B7A" w:rsidRPr="00937197">
        <w:rPr>
          <w:rFonts w:ascii="Tahoma" w:hAnsi="Tahoma" w:cs="Tahoma"/>
          <w:sz w:val="20"/>
          <w:szCs w:val="20"/>
          <w:lang w:val="nl-NL"/>
        </w:rPr>
        <w:t xml:space="preserve">bondige </w:t>
      </w:r>
      <w:r w:rsidR="00F212D0" w:rsidRPr="00937197">
        <w:rPr>
          <w:rFonts w:ascii="Tahoma" w:hAnsi="Tahoma" w:cs="Tahoma"/>
          <w:sz w:val="20"/>
          <w:szCs w:val="20"/>
          <w:lang w:val="nl-NL"/>
        </w:rPr>
        <w:t xml:space="preserve">en </w:t>
      </w:r>
      <w:r w:rsidR="00903B7A" w:rsidRPr="00937197">
        <w:rPr>
          <w:rFonts w:ascii="Tahoma" w:hAnsi="Tahoma" w:cs="Tahoma"/>
          <w:sz w:val="20"/>
          <w:szCs w:val="20"/>
          <w:lang w:val="nl-NL"/>
        </w:rPr>
        <w:t>f</w:t>
      </w:r>
      <w:r w:rsidR="002E38EC" w:rsidRPr="00937197">
        <w:rPr>
          <w:rFonts w:ascii="Tahoma" w:hAnsi="Tahoma" w:cs="Tahoma"/>
          <w:sz w:val="20"/>
          <w:szCs w:val="20"/>
          <w:lang w:val="nl-NL"/>
        </w:rPr>
        <w:t>ormele</w:t>
      </w:r>
      <w:r w:rsidR="00D24A87" w:rsidRPr="00937197">
        <w:rPr>
          <w:rFonts w:ascii="Tahoma" w:hAnsi="Tahoma" w:cs="Tahoma"/>
          <w:sz w:val="20"/>
          <w:szCs w:val="20"/>
          <w:lang w:val="nl-NL"/>
        </w:rPr>
        <w:t xml:space="preserve"> inhoudelijk</w:t>
      </w:r>
      <w:r w:rsidR="00903B7A" w:rsidRPr="00937197">
        <w:rPr>
          <w:rFonts w:ascii="Tahoma" w:hAnsi="Tahoma" w:cs="Tahoma"/>
          <w:sz w:val="20"/>
          <w:szCs w:val="20"/>
          <w:lang w:val="nl-NL"/>
        </w:rPr>
        <w:t>e</w:t>
      </w:r>
      <w:r w:rsidR="00D24A87" w:rsidRPr="00937197">
        <w:rPr>
          <w:rFonts w:ascii="Tahoma" w:hAnsi="Tahoma" w:cs="Tahoma"/>
          <w:sz w:val="20"/>
          <w:szCs w:val="20"/>
          <w:lang w:val="nl-NL"/>
        </w:rPr>
        <w:t xml:space="preserve"> eindrapportage indienen</w:t>
      </w:r>
      <w:r w:rsidR="002E38EC" w:rsidRPr="00937197">
        <w:rPr>
          <w:rFonts w:ascii="Tahoma" w:hAnsi="Tahoma" w:cs="Tahoma"/>
          <w:sz w:val="20"/>
          <w:szCs w:val="20"/>
          <w:lang w:val="nl-NL"/>
        </w:rPr>
        <w:t xml:space="preserve"> in het e-loket van INTERREG Vlaanderen-Nederland</w:t>
      </w:r>
      <w:r w:rsidRPr="00937197">
        <w:rPr>
          <w:rFonts w:ascii="Tahoma" w:hAnsi="Tahoma" w:cs="Tahoma"/>
          <w:sz w:val="20"/>
          <w:szCs w:val="20"/>
          <w:lang w:val="nl-NL"/>
        </w:rPr>
        <w:t xml:space="preserve">. </w:t>
      </w:r>
      <w:bookmarkStart w:id="2" w:name="_Hlk148347744"/>
      <w:r w:rsidRPr="00937197">
        <w:rPr>
          <w:rFonts w:ascii="Tahoma" w:hAnsi="Tahoma" w:cs="Tahoma"/>
          <w:sz w:val="20"/>
          <w:szCs w:val="20"/>
          <w:lang w:val="nl-NL"/>
        </w:rPr>
        <w:t>Niet</w:t>
      </w:r>
      <w:r w:rsidR="00D24A87" w:rsidRPr="00937197">
        <w:rPr>
          <w:rFonts w:ascii="Tahoma" w:hAnsi="Tahoma" w:cs="Tahoma"/>
          <w:sz w:val="20"/>
          <w:szCs w:val="20"/>
          <w:lang w:val="nl-NL"/>
        </w:rPr>
        <w:t>-</w:t>
      </w:r>
      <w:r w:rsidRPr="00937197">
        <w:rPr>
          <w:rFonts w:ascii="Tahoma" w:hAnsi="Tahoma" w:cs="Tahoma"/>
          <w:sz w:val="20"/>
          <w:szCs w:val="20"/>
          <w:lang w:val="nl-NL"/>
        </w:rPr>
        <w:t xml:space="preserve">tijdige of onvolledige rapportage kan leiden tot </w:t>
      </w:r>
      <w:r w:rsidR="00E82AB4" w:rsidRPr="00937197">
        <w:rPr>
          <w:rFonts w:ascii="Tahoma" w:hAnsi="Tahoma" w:cs="Tahoma"/>
          <w:sz w:val="20"/>
          <w:szCs w:val="20"/>
          <w:lang w:val="nl-NL"/>
        </w:rPr>
        <w:t>sancties</w:t>
      </w:r>
      <w:r w:rsidRPr="00937197">
        <w:rPr>
          <w:rFonts w:ascii="Tahoma" w:hAnsi="Tahoma" w:cs="Tahoma"/>
          <w:sz w:val="20"/>
          <w:szCs w:val="20"/>
          <w:lang w:val="nl-NL"/>
        </w:rPr>
        <w:t>.</w:t>
      </w:r>
      <w:bookmarkEnd w:id="2"/>
      <w:r w:rsidR="00E61863" w:rsidRPr="00937197">
        <w:rPr>
          <w:rFonts w:ascii="Tahoma" w:hAnsi="Tahoma" w:cs="Tahoma"/>
          <w:sz w:val="20"/>
          <w:szCs w:val="20"/>
          <w:lang w:val="nl-NL"/>
        </w:rPr>
        <w:t xml:space="preserve"> De stuurgroep </w:t>
      </w:r>
      <w:r w:rsidR="00516F38" w:rsidRPr="00937197">
        <w:rPr>
          <w:rFonts w:ascii="Tahoma" w:hAnsi="Tahoma" w:cs="Tahoma"/>
          <w:sz w:val="20"/>
          <w:szCs w:val="20"/>
          <w:lang w:val="nl-NL"/>
        </w:rPr>
        <w:t xml:space="preserve">kan </w:t>
      </w:r>
      <w:r w:rsidR="00E61863" w:rsidRPr="00937197">
        <w:rPr>
          <w:rFonts w:ascii="Tahoma" w:hAnsi="Tahoma" w:cs="Tahoma"/>
          <w:sz w:val="20"/>
          <w:szCs w:val="20"/>
          <w:lang w:val="nl-NL"/>
        </w:rPr>
        <w:t>ad hoc beslissen welke sanctie passend en proportioneel is.</w:t>
      </w:r>
    </w:p>
    <w:p w14:paraId="18F8AB85" w14:textId="209AA0ED" w:rsidR="00372A47" w:rsidRPr="00937197" w:rsidRDefault="00372A47" w:rsidP="00372A47">
      <w:pPr>
        <w:rPr>
          <w:rFonts w:ascii="Tahoma" w:hAnsi="Tahoma" w:cs="Tahoma"/>
          <w:sz w:val="20"/>
          <w:szCs w:val="20"/>
          <w:lang w:val="nl-NL"/>
        </w:rPr>
      </w:pPr>
      <w:r w:rsidRPr="00937197">
        <w:rPr>
          <w:rFonts w:ascii="Tahoma" w:hAnsi="Tahoma" w:cs="Tahoma"/>
          <w:sz w:val="20"/>
          <w:szCs w:val="20"/>
          <w:lang w:val="nl-NL"/>
        </w:rPr>
        <w:t xml:space="preserve">Projectpartners moeten daarnaast ook hun subsidiabele projectuitgaven declareren via het e-loket. Er wordt verwacht dat dit </w:t>
      </w:r>
      <w:r w:rsidR="00F3698C" w:rsidRPr="00937197">
        <w:rPr>
          <w:rFonts w:ascii="Tahoma" w:hAnsi="Tahoma" w:cs="Tahoma"/>
          <w:sz w:val="20"/>
          <w:szCs w:val="20"/>
          <w:lang w:val="nl-NL"/>
        </w:rPr>
        <w:t xml:space="preserve">minstens </w:t>
      </w:r>
      <w:r w:rsidR="002C196B" w:rsidRPr="00937197">
        <w:rPr>
          <w:rFonts w:ascii="Tahoma" w:hAnsi="Tahoma" w:cs="Tahoma"/>
          <w:sz w:val="20"/>
          <w:szCs w:val="20"/>
          <w:lang w:val="nl-NL"/>
        </w:rPr>
        <w:t xml:space="preserve">drie maal per </w:t>
      </w:r>
      <w:r w:rsidR="00B95B12" w:rsidRPr="00937197">
        <w:rPr>
          <w:rFonts w:ascii="Tahoma" w:hAnsi="Tahoma" w:cs="Tahoma"/>
          <w:sz w:val="20"/>
          <w:szCs w:val="20"/>
          <w:lang w:val="nl-NL"/>
        </w:rPr>
        <w:t>project</w:t>
      </w:r>
      <w:r w:rsidR="002C196B" w:rsidRPr="00937197">
        <w:rPr>
          <w:rFonts w:ascii="Tahoma" w:hAnsi="Tahoma" w:cs="Tahoma"/>
          <w:sz w:val="20"/>
          <w:szCs w:val="20"/>
          <w:lang w:val="nl-NL"/>
        </w:rPr>
        <w:t>jaar</w:t>
      </w:r>
      <w:r w:rsidRPr="00937197">
        <w:rPr>
          <w:rFonts w:ascii="Tahoma" w:hAnsi="Tahoma" w:cs="Tahoma"/>
          <w:sz w:val="20"/>
          <w:szCs w:val="20"/>
          <w:lang w:val="nl-NL"/>
        </w:rPr>
        <w:t xml:space="preserve"> gebeurt. Thomas More Kempen controleert</w:t>
      </w:r>
      <w:r w:rsidR="00D6177C" w:rsidRPr="00937197">
        <w:rPr>
          <w:rFonts w:ascii="Tahoma" w:hAnsi="Tahoma" w:cs="Tahoma"/>
          <w:sz w:val="20"/>
          <w:szCs w:val="20"/>
          <w:lang w:val="nl-NL"/>
        </w:rPr>
        <w:t>, vanuit haar hoedanigheid als projectverantwoordelijke,</w:t>
      </w:r>
      <w:r w:rsidRPr="00937197">
        <w:rPr>
          <w:rFonts w:ascii="Tahoma" w:hAnsi="Tahoma" w:cs="Tahoma"/>
          <w:sz w:val="20"/>
          <w:szCs w:val="20"/>
          <w:lang w:val="nl-NL"/>
        </w:rPr>
        <w:t xml:space="preserve"> deze uitgaven binnen </w:t>
      </w:r>
      <w:r w:rsidR="008375C2" w:rsidRPr="00937197">
        <w:rPr>
          <w:rFonts w:ascii="Tahoma" w:hAnsi="Tahoma" w:cs="Tahoma"/>
          <w:sz w:val="20"/>
          <w:szCs w:val="20"/>
          <w:lang w:val="nl-NL"/>
        </w:rPr>
        <w:t>3</w:t>
      </w:r>
      <w:r w:rsidRPr="00937197">
        <w:rPr>
          <w:rFonts w:ascii="Tahoma" w:hAnsi="Tahoma" w:cs="Tahoma"/>
          <w:sz w:val="20"/>
          <w:szCs w:val="20"/>
          <w:lang w:val="nl-NL"/>
        </w:rPr>
        <w:t xml:space="preserve"> weken </w:t>
      </w:r>
      <w:r w:rsidR="00F3698C" w:rsidRPr="00937197">
        <w:rPr>
          <w:rFonts w:ascii="Tahoma" w:hAnsi="Tahoma" w:cs="Tahoma"/>
          <w:sz w:val="20"/>
          <w:szCs w:val="20"/>
          <w:lang w:val="nl-NL"/>
        </w:rPr>
        <w:t xml:space="preserve">en stuurt ze door naar het INTERREG-secretariaat voor </w:t>
      </w:r>
      <w:r w:rsidR="00D6177C" w:rsidRPr="00937197">
        <w:rPr>
          <w:rFonts w:ascii="Tahoma" w:hAnsi="Tahoma" w:cs="Tahoma"/>
          <w:sz w:val="20"/>
          <w:szCs w:val="20"/>
          <w:lang w:val="nl-NL"/>
        </w:rPr>
        <w:t xml:space="preserve">beoordeling en </w:t>
      </w:r>
      <w:r w:rsidR="00F3698C" w:rsidRPr="00937197">
        <w:rPr>
          <w:rFonts w:ascii="Tahoma" w:hAnsi="Tahoma" w:cs="Tahoma"/>
          <w:sz w:val="20"/>
          <w:szCs w:val="20"/>
          <w:lang w:val="nl-NL"/>
        </w:rPr>
        <w:t>controle.</w:t>
      </w:r>
    </w:p>
    <w:p w14:paraId="3D024837" w14:textId="7A78C408" w:rsidR="008375C2" w:rsidRPr="00937197" w:rsidRDefault="009C1F96" w:rsidP="009C1F96">
      <w:pPr>
        <w:rPr>
          <w:rFonts w:ascii="Tahoma" w:hAnsi="Tahoma" w:cs="Tahoma"/>
          <w:sz w:val="20"/>
          <w:szCs w:val="20"/>
          <w:lang w:val="nl-NL"/>
        </w:rPr>
      </w:pPr>
      <w:r w:rsidRPr="00937197">
        <w:rPr>
          <w:rFonts w:ascii="Tahoma" w:hAnsi="Tahoma" w:cs="Tahoma"/>
          <w:sz w:val="20"/>
          <w:szCs w:val="20"/>
          <w:lang w:val="nl-NL"/>
        </w:rPr>
        <w:t xml:space="preserve">Het </w:t>
      </w:r>
      <w:r w:rsidR="008375C2" w:rsidRPr="00937197">
        <w:rPr>
          <w:rFonts w:ascii="Tahoma" w:hAnsi="Tahoma" w:cs="Tahoma"/>
          <w:sz w:val="20"/>
          <w:szCs w:val="20"/>
          <w:lang w:val="nl-NL"/>
        </w:rPr>
        <w:t>INTERREG-secretariaat</w:t>
      </w:r>
      <w:r w:rsidRPr="00937197">
        <w:rPr>
          <w:rFonts w:ascii="Tahoma" w:hAnsi="Tahoma" w:cs="Tahoma"/>
          <w:sz w:val="20"/>
          <w:szCs w:val="20"/>
          <w:lang w:val="nl-NL"/>
        </w:rPr>
        <w:t xml:space="preserve"> betaalt de subsidie op </w:t>
      </w:r>
      <w:r w:rsidR="00F3698C" w:rsidRPr="00937197">
        <w:rPr>
          <w:rFonts w:ascii="Tahoma" w:hAnsi="Tahoma" w:cs="Tahoma"/>
          <w:sz w:val="20"/>
          <w:szCs w:val="20"/>
          <w:lang w:val="nl-NL"/>
        </w:rPr>
        <w:t xml:space="preserve">de </w:t>
      </w:r>
      <w:r w:rsidRPr="00937197">
        <w:rPr>
          <w:rFonts w:ascii="Tahoma" w:hAnsi="Tahoma" w:cs="Tahoma"/>
          <w:sz w:val="20"/>
          <w:szCs w:val="20"/>
          <w:lang w:val="nl-NL"/>
        </w:rPr>
        <w:t xml:space="preserve">aanvaarde </w:t>
      </w:r>
      <w:r w:rsidR="002C196B" w:rsidRPr="00937197">
        <w:rPr>
          <w:rFonts w:ascii="Tahoma" w:hAnsi="Tahoma" w:cs="Tahoma"/>
          <w:sz w:val="20"/>
          <w:szCs w:val="20"/>
          <w:lang w:val="nl-NL"/>
        </w:rPr>
        <w:t>kosten</w:t>
      </w:r>
      <w:r w:rsidRPr="00937197">
        <w:rPr>
          <w:rFonts w:ascii="Tahoma" w:hAnsi="Tahoma" w:cs="Tahoma"/>
          <w:sz w:val="20"/>
          <w:szCs w:val="20"/>
          <w:lang w:val="nl-NL"/>
        </w:rPr>
        <w:t xml:space="preserve"> </w:t>
      </w:r>
      <w:r w:rsidR="00F3698C" w:rsidRPr="00937197">
        <w:rPr>
          <w:rFonts w:ascii="Tahoma" w:hAnsi="Tahoma" w:cs="Tahoma"/>
          <w:sz w:val="20"/>
          <w:szCs w:val="20"/>
          <w:lang w:val="nl-NL"/>
        </w:rPr>
        <w:t xml:space="preserve">daarna </w:t>
      </w:r>
      <w:r w:rsidRPr="00937197">
        <w:rPr>
          <w:rFonts w:ascii="Tahoma" w:hAnsi="Tahoma" w:cs="Tahoma"/>
          <w:sz w:val="20"/>
          <w:szCs w:val="20"/>
          <w:lang w:val="nl-NL"/>
        </w:rPr>
        <w:t xml:space="preserve">uit aan </w:t>
      </w:r>
      <w:r w:rsidR="008375C2" w:rsidRPr="00937197">
        <w:rPr>
          <w:rFonts w:ascii="Tahoma" w:hAnsi="Tahoma" w:cs="Tahoma"/>
          <w:sz w:val="20"/>
          <w:szCs w:val="20"/>
          <w:lang w:val="nl-NL"/>
        </w:rPr>
        <w:t>Thomas More Kempen</w:t>
      </w:r>
      <w:r w:rsidRPr="00937197">
        <w:rPr>
          <w:rFonts w:ascii="Tahoma" w:hAnsi="Tahoma" w:cs="Tahoma"/>
          <w:sz w:val="20"/>
          <w:szCs w:val="20"/>
          <w:lang w:val="nl-NL"/>
        </w:rPr>
        <w:t xml:space="preserve">, </w:t>
      </w:r>
      <w:r w:rsidR="008375C2" w:rsidRPr="00937197">
        <w:rPr>
          <w:rFonts w:ascii="Tahoma" w:hAnsi="Tahoma" w:cs="Tahoma"/>
          <w:sz w:val="20"/>
          <w:szCs w:val="20"/>
          <w:lang w:val="nl-NL"/>
        </w:rPr>
        <w:t>die</w:t>
      </w:r>
      <w:r w:rsidRPr="00937197">
        <w:rPr>
          <w:rFonts w:ascii="Tahoma" w:hAnsi="Tahoma" w:cs="Tahoma"/>
          <w:sz w:val="20"/>
          <w:szCs w:val="20"/>
          <w:lang w:val="nl-NL"/>
        </w:rPr>
        <w:t xml:space="preserve"> deze zo snel mogelijk, maar ten laatste binnen één maand na ontvangst, integraal doorstort aan de rechthebbende </w:t>
      </w:r>
      <w:r w:rsidR="008375C2" w:rsidRPr="00937197">
        <w:rPr>
          <w:rFonts w:ascii="Tahoma" w:hAnsi="Tahoma" w:cs="Tahoma"/>
          <w:sz w:val="20"/>
          <w:szCs w:val="20"/>
          <w:lang w:val="nl-NL"/>
        </w:rPr>
        <w:t>organisatie</w:t>
      </w:r>
      <w:r w:rsidRPr="00937197">
        <w:rPr>
          <w:rFonts w:ascii="Tahoma" w:hAnsi="Tahoma" w:cs="Tahoma"/>
          <w:sz w:val="20"/>
          <w:szCs w:val="20"/>
          <w:lang w:val="nl-NL"/>
        </w:rPr>
        <w:t xml:space="preserve">. </w:t>
      </w:r>
    </w:p>
    <w:p w14:paraId="7EFD26C5" w14:textId="642B1AFF" w:rsidR="00A45A6E" w:rsidRPr="00937197" w:rsidRDefault="00A45A6E" w:rsidP="00A45A6E">
      <w:pPr>
        <w:jc w:val="both"/>
        <w:rPr>
          <w:rFonts w:eastAsia="Times New Roman"/>
          <w:b/>
          <w:color w:val="000000"/>
          <w:sz w:val="24"/>
        </w:rPr>
      </w:pPr>
      <w:r w:rsidRPr="00937197">
        <w:rPr>
          <w:rFonts w:eastAsia="Times New Roman"/>
          <w:b/>
          <w:color w:val="000000"/>
          <w:sz w:val="24"/>
        </w:rPr>
        <w:t xml:space="preserve">Artikel </w:t>
      </w:r>
      <w:r w:rsidR="00DE7C6A" w:rsidRPr="00937197">
        <w:rPr>
          <w:rFonts w:eastAsia="Times New Roman"/>
          <w:b/>
          <w:color w:val="000000"/>
          <w:sz w:val="24"/>
        </w:rPr>
        <w:t>6</w:t>
      </w:r>
      <w:r w:rsidRPr="00937197">
        <w:rPr>
          <w:rFonts w:eastAsia="Times New Roman"/>
          <w:b/>
          <w:color w:val="000000"/>
          <w:sz w:val="24"/>
        </w:rPr>
        <w:t>.</w:t>
      </w:r>
      <w:r w:rsidR="00372A47" w:rsidRPr="00937197">
        <w:rPr>
          <w:rFonts w:eastAsia="Times New Roman"/>
          <w:b/>
          <w:color w:val="000000"/>
          <w:sz w:val="24"/>
        </w:rPr>
        <w:t>3</w:t>
      </w:r>
      <w:r w:rsidRPr="00937197">
        <w:rPr>
          <w:rFonts w:eastAsia="Times New Roman"/>
          <w:b/>
          <w:color w:val="000000"/>
          <w:sz w:val="24"/>
        </w:rPr>
        <w:t xml:space="preserve">: Projectadministratie </w:t>
      </w:r>
      <w:r w:rsidR="008224EE" w:rsidRPr="00937197">
        <w:rPr>
          <w:rFonts w:eastAsia="Times New Roman"/>
          <w:b/>
          <w:color w:val="000000"/>
          <w:sz w:val="24"/>
        </w:rPr>
        <w:t>&amp; archivering</w:t>
      </w:r>
    </w:p>
    <w:p w14:paraId="51F0A6F9" w14:textId="49F12FC4" w:rsidR="00A45A6E" w:rsidRPr="00937197" w:rsidRDefault="00A45A6E" w:rsidP="00A45A6E">
      <w:pPr>
        <w:rPr>
          <w:rFonts w:ascii="Tahoma" w:hAnsi="Tahoma" w:cs="Tahoma"/>
          <w:sz w:val="20"/>
          <w:szCs w:val="20"/>
          <w:lang w:val="nl-NL"/>
        </w:rPr>
      </w:pPr>
      <w:r w:rsidRPr="00937197">
        <w:rPr>
          <w:rFonts w:ascii="Tahoma" w:hAnsi="Tahoma" w:cs="Tahoma"/>
          <w:sz w:val="20"/>
          <w:szCs w:val="20"/>
          <w:lang w:val="nl-NL"/>
        </w:rPr>
        <w:t xml:space="preserve">De </w:t>
      </w:r>
      <w:r w:rsidR="00AE1BC8" w:rsidRPr="00937197">
        <w:rPr>
          <w:rFonts w:ascii="Tahoma" w:hAnsi="Tahoma" w:cs="Tahoma"/>
          <w:sz w:val="20"/>
          <w:szCs w:val="20"/>
          <w:lang w:val="nl-NL"/>
        </w:rPr>
        <w:t>begunstigde organisaties</w:t>
      </w:r>
      <w:r w:rsidRPr="00937197">
        <w:rPr>
          <w:rFonts w:ascii="Tahoma" w:hAnsi="Tahoma" w:cs="Tahoma"/>
          <w:sz w:val="20"/>
          <w:szCs w:val="20"/>
          <w:lang w:val="nl-NL"/>
        </w:rPr>
        <w:t xml:space="preserve"> organiseren een correcte interne projectadministratie waarin alle noodzakelijke gegevens tijdig en volledig vastgelegd en te verifiëren zijn aan de hand van de nodige bewijsstukken. Er moet daarbij een afzonderlijk boekhoudsysteem of een passende boekhoudkundige codering gebruikt worden.</w:t>
      </w:r>
    </w:p>
    <w:p w14:paraId="18428ABB" w14:textId="133ED6A1" w:rsidR="00A45A6E" w:rsidRPr="00937197" w:rsidRDefault="00A45A6E" w:rsidP="00A45A6E">
      <w:pPr>
        <w:rPr>
          <w:rFonts w:ascii="Tahoma" w:hAnsi="Tahoma" w:cs="Tahoma"/>
          <w:sz w:val="20"/>
          <w:szCs w:val="20"/>
          <w:lang w:val="nl-NL"/>
        </w:rPr>
      </w:pPr>
      <w:r w:rsidRPr="00937197">
        <w:rPr>
          <w:rFonts w:ascii="Tahoma" w:hAnsi="Tahoma" w:cs="Tahoma"/>
          <w:sz w:val="20"/>
          <w:szCs w:val="20"/>
          <w:lang w:val="nl-NL"/>
        </w:rPr>
        <w:t xml:space="preserve">De administratie dient aldus te zijn opgezet dat deze voldoende waarborgen biedt voor correcte en adequate inhoudelijke en financiële rapportages. De administratie biedt verder voldoende mogelijkheden voor een goede accountantscontrole en controle op de juiste naleving van de in het besluit tot goedkeuring van het </w:t>
      </w:r>
      <w:r w:rsidR="00AE1BC8" w:rsidRPr="00937197">
        <w:rPr>
          <w:rFonts w:ascii="Tahoma" w:hAnsi="Tahoma" w:cs="Tahoma"/>
          <w:sz w:val="20"/>
          <w:szCs w:val="20"/>
          <w:lang w:val="nl-NL"/>
        </w:rPr>
        <w:t>p</w:t>
      </w:r>
      <w:r w:rsidRPr="00937197">
        <w:rPr>
          <w:rFonts w:ascii="Tahoma" w:hAnsi="Tahoma" w:cs="Tahoma"/>
          <w:sz w:val="20"/>
          <w:szCs w:val="20"/>
          <w:lang w:val="nl-NL"/>
        </w:rPr>
        <w:t xml:space="preserve">roject vermelde voorwaarden. </w:t>
      </w:r>
    </w:p>
    <w:p w14:paraId="0ACC0E22" w14:textId="097906D4" w:rsidR="008375C2" w:rsidRPr="00937197" w:rsidRDefault="00AE1BC8" w:rsidP="008375C2">
      <w:pPr>
        <w:rPr>
          <w:rFonts w:ascii="Tahoma" w:hAnsi="Tahoma" w:cs="Tahoma"/>
          <w:sz w:val="20"/>
          <w:szCs w:val="20"/>
          <w:lang w:val="nl-NL"/>
        </w:rPr>
      </w:pPr>
      <w:r w:rsidRPr="00937197">
        <w:rPr>
          <w:rFonts w:ascii="Tahoma" w:hAnsi="Tahoma" w:cs="Tahoma"/>
          <w:sz w:val="20"/>
          <w:szCs w:val="20"/>
          <w:lang w:val="nl-NL"/>
        </w:rPr>
        <w:t>De begunstigde organi</w:t>
      </w:r>
      <w:r w:rsidR="007C00F2" w:rsidRPr="00937197">
        <w:rPr>
          <w:rFonts w:ascii="Tahoma" w:hAnsi="Tahoma" w:cs="Tahoma"/>
          <w:sz w:val="20"/>
          <w:szCs w:val="20"/>
          <w:lang w:val="nl-NL"/>
        </w:rPr>
        <w:t>s</w:t>
      </w:r>
      <w:r w:rsidRPr="00937197">
        <w:rPr>
          <w:rFonts w:ascii="Tahoma" w:hAnsi="Tahoma" w:cs="Tahoma"/>
          <w:sz w:val="20"/>
          <w:szCs w:val="20"/>
          <w:lang w:val="nl-NL"/>
        </w:rPr>
        <w:t>atie</w:t>
      </w:r>
      <w:r w:rsidR="00A45A6E" w:rsidRPr="00937197">
        <w:rPr>
          <w:rFonts w:ascii="Tahoma" w:hAnsi="Tahoma" w:cs="Tahoma"/>
          <w:sz w:val="20"/>
          <w:szCs w:val="20"/>
          <w:lang w:val="nl-NL"/>
        </w:rPr>
        <w:t xml:space="preserve"> draagt er zorg voor dat de complete projectadministratie nog raadpleegbaar en controleerbaar is tot het einde van een periode van vijf (5) kalenderjaren volgend op het jaar waarin de </w:t>
      </w:r>
      <w:r w:rsidR="00B87FC4" w:rsidRPr="00937197">
        <w:rPr>
          <w:rFonts w:ascii="Tahoma" w:hAnsi="Tahoma" w:cs="Tahoma"/>
          <w:sz w:val="20"/>
          <w:szCs w:val="20"/>
          <w:lang w:val="nl-NL"/>
        </w:rPr>
        <w:t>INTERREG-</w:t>
      </w:r>
      <w:r w:rsidR="00A45A6E" w:rsidRPr="00937197">
        <w:rPr>
          <w:rFonts w:ascii="Tahoma" w:hAnsi="Tahoma" w:cs="Tahoma"/>
          <w:sz w:val="20"/>
          <w:szCs w:val="20"/>
          <w:lang w:val="nl-NL"/>
        </w:rPr>
        <w:t xml:space="preserve">beheerautoriteit de laatste betaling aan het </w:t>
      </w:r>
      <w:proofErr w:type="spellStart"/>
      <w:r w:rsidR="00B5595C" w:rsidRPr="00937197">
        <w:rPr>
          <w:rFonts w:ascii="Tahoma" w:hAnsi="Tahoma" w:cs="Tahoma"/>
          <w:sz w:val="20"/>
          <w:szCs w:val="20"/>
          <w:lang w:val="nl-NL"/>
        </w:rPr>
        <w:t>CrossCare</w:t>
      </w:r>
      <w:proofErr w:type="spellEnd"/>
      <w:r w:rsidR="00B5595C" w:rsidRPr="00937197">
        <w:rPr>
          <w:rFonts w:ascii="Tahoma" w:hAnsi="Tahoma" w:cs="Tahoma"/>
          <w:sz w:val="20"/>
          <w:szCs w:val="20"/>
          <w:lang w:val="nl-NL"/>
        </w:rPr>
        <w:t xml:space="preserve"> 2.0</w:t>
      </w:r>
      <w:r w:rsidR="00516F38" w:rsidRPr="00937197">
        <w:rPr>
          <w:rFonts w:ascii="Tahoma" w:hAnsi="Tahoma" w:cs="Tahoma"/>
          <w:sz w:val="20"/>
          <w:szCs w:val="20"/>
          <w:lang w:val="nl-NL"/>
        </w:rPr>
        <w:t>-p</w:t>
      </w:r>
      <w:r w:rsidR="00A45A6E" w:rsidRPr="00937197">
        <w:rPr>
          <w:rFonts w:ascii="Tahoma" w:hAnsi="Tahoma" w:cs="Tahoma"/>
          <w:sz w:val="20"/>
          <w:szCs w:val="20"/>
          <w:lang w:val="nl-NL"/>
        </w:rPr>
        <w:t xml:space="preserve">roject verrichtte. </w:t>
      </w:r>
      <w:r w:rsidR="00516F38" w:rsidRPr="00937197">
        <w:rPr>
          <w:rFonts w:ascii="Tahoma" w:hAnsi="Tahoma" w:cs="Tahoma"/>
          <w:sz w:val="20"/>
          <w:szCs w:val="20"/>
          <w:lang w:val="nl-NL"/>
        </w:rPr>
        <w:t xml:space="preserve">De begunstigde organisatie wordt over de exacte duur van deze periode formeel </w:t>
      </w:r>
      <w:r w:rsidR="00516F38" w:rsidRPr="00937197">
        <w:rPr>
          <w:rFonts w:ascii="Tahoma" w:hAnsi="Tahoma" w:cs="Tahoma"/>
          <w:sz w:val="20"/>
          <w:szCs w:val="20"/>
          <w:lang w:val="nl-NL"/>
        </w:rPr>
        <w:lastRenderedPageBreak/>
        <w:t xml:space="preserve">geïnformeerd via een bericht in het e-loket. </w:t>
      </w:r>
      <w:r w:rsidR="00A45A6E" w:rsidRPr="00937197">
        <w:rPr>
          <w:rFonts w:ascii="Tahoma" w:hAnsi="Tahoma" w:cs="Tahoma"/>
          <w:sz w:val="20"/>
          <w:szCs w:val="20"/>
          <w:lang w:val="nl-NL"/>
        </w:rPr>
        <w:t xml:space="preserve">Die termijn kan geschorst worden in geval van gerechtelijke procedures of op verzoek van de </w:t>
      </w:r>
      <w:r w:rsidR="00B5595C" w:rsidRPr="00937197">
        <w:rPr>
          <w:rFonts w:ascii="Tahoma" w:hAnsi="Tahoma" w:cs="Tahoma"/>
          <w:sz w:val="20"/>
          <w:szCs w:val="20"/>
          <w:lang w:val="nl-NL"/>
        </w:rPr>
        <w:t xml:space="preserve">Europese </w:t>
      </w:r>
      <w:r w:rsidR="00A45A6E" w:rsidRPr="00937197">
        <w:rPr>
          <w:rFonts w:ascii="Tahoma" w:hAnsi="Tahoma" w:cs="Tahoma"/>
          <w:sz w:val="20"/>
          <w:szCs w:val="20"/>
          <w:lang w:val="nl-NL"/>
        </w:rPr>
        <w:t>Commissie.</w:t>
      </w:r>
      <w:r w:rsidR="008375C2" w:rsidRPr="00937197">
        <w:rPr>
          <w:rFonts w:ascii="Tahoma" w:hAnsi="Tahoma" w:cs="Tahoma"/>
          <w:sz w:val="20"/>
          <w:szCs w:val="20"/>
          <w:lang w:val="nl-NL"/>
        </w:rPr>
        <w:t xml:space="preserve"> </w:t>
      </w:r>
    </w:p>
    <w:p w14:paraId="456EC88C" w14:textId="19F4BECE" w:rsidR="00A45A6E" w:rsidRPr="00937197" w:rsidRDefault="008375C2" w:rsidP="00A45A6E">
      <w:pPr>
        <w:rPr>
          <w:rFonts w:ascii="Tahoma" w:hAnsi="Tahoma" w:cs="Tahoma"/>
          <w:sz w:val="20"/>
          <w:szCs w:val="20"/>
          <w:lang w:val="nl-NL"/>
        </w:rPr>
      </w:pPr>
      <w:r w:rsidRPr="00937197">
        <w:rPr>
          <w:rFonts w:ascii="Tahoma" w:hAnsi="Tahoma" w:cs="Tahoma"/>
          <w:sz w:val="20"/>
          <w:szCs w:val="20"/>
          <w:lang w:val="nl-NL"/>
        </w:rPr>
        <w:t>Het is mogelijk dat er controles ter plaatse bij projectpartners worden uitgevoerd.</w:t>
      </w:r>
    </w:p>
    <w:p w14:paraId="7B37B4A8" w14:textId="745C5735" w:rsidR="00A45A6E" w:rsidRPr="00937197" w:rsidRDefault="00A45A6E" w:rsidP="00A45A6E">
      <w:pPr>
        <w:jc w:val="both"/>
        <w:rPr>
          <w:rFonts w:eastAsia="Times New Roman"/>
          <w:b/>
          <w:color w:val="000000"/>
          <w:sz w:val="24"/>
        </w:rPr>
      </w:pPr>
      <w:r w:rsidRPr="00937197">
        <w:rPr>
          <w:rFonts w:eastAsia="Times New Roman"/>
          <w:b/>
          <w:color w:val="000000"/>
          <w:sz w:val="24"/>
        </w:rPr>
        <w:t xml:space="preserve">PARAGRAAF </w:t>
      </w:r>
      <w:r w:rsidR="00DE7C6A" w:rsidRPr="00937197">
        <w:rPr>
          <w:rFonts w:eastAsia="Times New Roman"/>
          <w:b/>
          <w:color w:val="000000"/>
          <w:sz w:val="24"/>
        </w:rPr>
        <w:t>7</w:t>
      </w:r>
      <w:r w:rsidRPr="00937197">
        <w:rPr>
          <w:rFonts w:eastAsia="Times New Roman"/>
          <w:b/>
          <w:color w:val="000000"/>
          <w:sz w:val="24"/>
        </w:rPr>
        <w:t xml:space="preserve"> – INTELLECTUELE EIGENDOM </w:t>
      </w:r>
      <w:r w:rsidR="00547032" w:rsidRPr="00937197">
        <w:rPr>
          <w:rFonts w:eastAsia="Times New Roman"/>
          <w:b/>
          <w:color w:val="000000"/>
          <w:sz w:val="24"/>
        </w:rPr>
        <w:t>&amp; GEHEIMHOUDING</w:t>
      </w:r>
    </w:p>
    <w:p w14:paraId="15AB153F" w14:textId="62DD33B4" w:rsidR="0096627E" w:rsidRPr="00937197" w:rsidRDefault="0096627E" w:rsidP="0096627E">
      <w:pPr>
        <w:rPr>
          <w:rFonts w:ascii="Tahoma" w:hAnsi="Tahoma" w:cs="Tahoma"/>
          <w:sz w:val="20"/>
          <w:szCs w:val="20"/>
          <w:lang w:val="nl-NL"/>
        </w:rPr>
      </w:pPr>
      <w:r w:rsidRPr="00937197">
        <w:rPr>
          <w:rFonts w:ascii="Tahoma" w:hAnsi="Tahoma" w:cs="Tahoma"/>
          <w:sz w:val="20"/>
          <w:szCs w:val="20"/>
          <w:lang w:val="nl-NL"/>
        </w:rPr>
        <w:t>In het licht van optimale vestiging van intellectuele eigendomsrechten, z</w:t>
      </w:r>
      <w:r w:rsidR="005E6D61" w:rsidRPr="00937197">
        <w:rPr>
          <w:rFonts w:ascii="Tahoma" w:hAnsi="Tahoma" w:cs="Tahoma"/>
          <w:sz w:val="20"/>
          <w:szCs w:val="20"/>
          <w:lang w:val="nl-NL"/>
        </w:rPr>
        <w:t>al de projectverantwoordelijke</w:t>
      </w:r>
      <w:r w:rsidRPr="00937197">
        <w:rPr>
          <w:rFonts w:ascii="Tahoma" w:hAnsi="Tahoma" w:cs="Tahoma"/>
          <w:sz w:val="20"/>
          <w:szCs w:val="20"/>
          <w:lang w:val="nl-NL"/>
        </w:rPr>
        <w:t xml:space="preserve"> </w:t>
      </w:r>
      <w:r w:rsidR="00B26F96" w:rsidRPr="00937197">
        <w:rPr>
          <w:rFonts w:ascii="Tahoma" w:hAnsi="Tahoma" w:cs="Tahoma"/>
          <w:sz w:val="20"/>
          <w:szCs w:val="20"/>
          <w:lang w:val="nl-NL"/>
        </w:rPr>
        <w:t xml:space="preserve">hierover </w:t>
      </w:r>
      <w:r w:rsidRPr="00937197">
        <w:rPr>
          <w:rFonts w:ascii="Tahoma" w:hAnsi="Tahoma" w:cs="Tahoma"/>
          <w:sz w:val="20"/>
          <w:szCs w:val="20"/>
          <w:lang w:val="nl-NL"/>
        </w:rPr>
        <w:t>met de begunstigde</w:t>
      </w:r>
      <w:r w:rsidR="00B26F96" w:rsidRPr="00937197">
        <w:rPr>
          <w:rFonts w:ascii="Tahoma" w:hAnsi="Tahoma" w:cs="Tahoma"/>
          <w:sz w:val="20"/>
          <w:szCs w:val="20"/>
          <w:lang w:val="nl-NL"/>
        </w:rPr>
        <w:t xml:space="preserve"> organisaties</w:t>
      </w:r>
      <w:r w:rsidRPr="00937197">
        <w:rPr>
          <w:rFonts w:ascii="Tahoma" w:hAnsi="Tahoma" w:cs="Tahoma"/>
          <w:sz w:val="20"/>
          <w:szCs w:val="20"/>
          <w:lang w:val="nl-NL"/>
        </w:rPr>
        <w:t xml:space="preserve"> afspraken maken en deze </w:t>
      </w:r>
      <w:r w:rsidR="00B26F96" w:rsidRPr="00937197">
        <w:rPr>
          <w:rFonts w:ascii="Tahoma" w:hAnsi="Tahoma" w:cs="Tahoma"/>
          <w:sz w:val="20"/>
          <w:szCs w:val="20"/>
          <w:lang w:val="nl-NL"/>
        </w:rPr>
        <w:t xml:space="preserve">expliciet </w:t>
      </w:r>
      <w:r w:rsidRPr="00937197">
        <w:rPr>
          <w:rFonts w:ascii="Tahoma" w:hAnsi="Tahoma" w:cs="Tahoma"/>
          <w:sz w:val="20"/>
          <w:szCs w:val="20"/>
          <w:lang w:val="nl-NL"/>
        </w:rPr>
        <w:t>opnemen in de</w:t>
      </w:r>
      <w:r w:rsidR="005E6D61" w:rsidRPr="00937197">
        <w:rPr>
          <w:rFonts w:ascii="Tahoma" w:hAnsi="Tahoma" w:cs="Tahoma"/>
          <w:sz w:val="20"/>
          <w:szCs w:val="20"/>
          <w:lang w:val="nl-NL"/>
        </w:rPr>
        <w:t xml:space="preserve"> bilaterale</w:t>
      </w:r>
      <w:r w:rsidRPr="00937197">
        <w:rPr>
          <w:rFonts w:ascii="Tahoma" w:hAnsi="Tahoma" w:cs="Tahoma"/>
          <w:sz w:val="20"/>
          <w:szCs w:val="20"/>
          <w:lang w:val="nl-NL"/>
        </w:rPr>
        <w:t xml:space="preserve"> samenwerkingsovereenkomst.</w:t>
      </w:r>
    </w:p>
    <w:p w14:paraId="75D2EB01" w14:textId="727B5266" w:rsidR="0096627E" w:rsidRPr="00937197" w:rsidRDefault="0096627E" w:rsidP="0096627E">
      <w:pPr>
        <w:rPr>
          <w:rFonts w:ascii="Tahoma" w:hAnsi="Tahoma" w:cs="Tahoma"/>
          <w:sz w:val="20"/>
          <w:szCs w:val="20"/>
          <w:lang w:val="nl-NL"/>
        </w:rPr>
      </w:pPr>
      <w:r w:rsidRPr="00937197">
        <w:rPr>
          <w:rFonts w:ascii="Tahoma" w:hAnsi="Tahoma" w:cs="Tahoma"/>
          <w:sz w:val="20"/>
          <w:szCs w:val="20"/>
          <w:lang w:val="nl-NL"/>
        </w:rPr>
        <w:t>De begunstigden die bedrijfseigen gegevens in het kader van de uitvoering van het project aanbrengen, behouden hierop hun volledige eigendomsrechten en kunnen hiervoor regelingen treffen voor de vertrouwelijke behandeling ervan.</w:t>
      </w:r>
    </w:p>
    <w:p w14:paraId="4715EFB9" w14:textId="7C5B575B" w:rsidR="00EE4460" w:rsidRPr="00937197" w:rsidRDefault="00EE4460" w:rsidP="0096627E">
      <w:pPr>
        <w:jc w:val="both"/>
        <w:rPr>
          <w:rFonts w:eastAsia="Times New Roman"/>
          <w:b/>
          <w:color w:val="000000"/>
          <w:sz w:val="24"/>
        </w:rPr>
      </w:pPr>
      <w:r w:rsidRPr="00937197">
        <w:rPr>
          <w:rFonts w:eastAsia="Times New Roman"/>
          <w:b/>
          <w:color w:val="000000"/>
          <w:sz w:val="24"/>
        </w:rPr>
        <w:t xml:space="preserve">PARAGRAAF </w:t>
      </w:r>
      <w:r w:rsidR="00DE7C6A" w:rsidRPr="00937197">
        <w:rPr>
          <w:rFonts w:eastAsia="Times New Roman"/>
          <w:b/>
          <w:color w:val="000000"/>
          <w:sz w:val="24"/>
        </w:rPr>
        <w:t>8</w:t>
      </w:r>
      <w:r w:rsidRPr="00937197">
        <w:rPr>
          <w:rFonts w:eastAsia="Times New Roman"/>
          <w:b/>
          <w:color w:val="000000"/>
          <w:sz w:val="24"/>
        </w:rPr>
        <w:t xml:space="preserve"> - COMMUNICATIE</w:t>
      </w:r>
    </w:p>
    <w:p w14:paraId="5EB81260" w14:textId="5DD007DE" w:rsidR="00EE4460" w:rsidRPr="00937197" w:rsidRDefault="000D0023" w:rsidP="00EE4460">
      <w:pPr>
        <w:jc w:val="both"/>
        <w:rPr>
          <w:rFonts w:ascii="Tahoma" w:hAnsi="Tahoma" w:cs="Tahoma"/>
          <w:sz w:val="20"/>
          <w:szCs w:val="20"/>
          <w:lang w:val="nl-NL"/>
        </w:rPr>
      </w:pPr>
      <w:proofErr w:type="spellStart"/>
      <w:r w:rsidRPr="00937197">
        <w:rPr>
          <w:rFonts w:ascii="Tahoma" w:hAnsi="Tahoma" w:cs="Tahoma"/>
          <w:sz w:val="20"/>
          <w:szCs w:val="20"/>
        </w:rPr>
        <w:t>CrossCare</w:t>
      </w:r>
      <w:proofErr w:type="spellEnd"/>
      <w:r w:rsidR="00B95B12" w:rsidRPr="00937197">
        <w:rPr>
          <w:rFonts w:ascii="Tahoma" w:hAnsi="Tahoma" w:cs="Tahoma"/>
          <w:sz w:val="20"/>
          <w:szCs w:val="20"/>
        </w:rPr>
        <w:t xml:space="preserve"> 2.0</w:t>
      </w:r>
      <w:r w:rsidRPr="00937197">
        <w:rPr>
          <w:rFonts w:ascii="Tahoma" w:hAnsi="Tahoma" w:cs="Tahoma"/>
          <w:sz w:val="20"/>
          <w:szCs w:val="20"/>
        </w:rPr>
        <w:t>-innovatie</w:t>
      </w:r>
      <w:r w:rsidR="00B95B12" w:rsidRPr="00937197">
        <w:rPr>
          <w:rFonts w:ascii="Tahoma" w:hAnsi="Tahoma" w:cs="Tahoma"/>
          <w:sz w:val="20"/>
          <w:szCs w:val="20"/>
        </w:rPr>
        <w:t>tra</w:t>
      </w:r>
      <w:proofErr w:type="spellStart"/>
      <w:r w:rsidR="00EE4460" w:rsidRPr="00937197">
        <w:rPr>
          <w:rFonts w:ascii="Tahoma" w:hAnsi="Tahoma" w:cs="Tahoma"/>
          <w:sz w:val="20"/>
          <w:szCs w:val="20"/>
          <w:lang w:val="nl-NL"/>
        </w:rPr>
        <w:t>jecten</w:t>
      </w:r>
      <w:proofErr w:type="spellEnd"/>
      <w:r w:rsidR="00EE4460" w:rsidRPr="00937197">
        <w:rPr>
          <w:rFonts w:ascii="Tahoma" w:hAnsi="Tahoma" w:cs="Tahoma"/>
          <w:sz w:val="20"/>
          <w:szCs w:val="20"/>
          <w:lang w:val="nl-NL"/>
        </w:rPr>
        <w:t xml:space="preserve"> </w:t>
      </w:r>
      <w:r w:rsidRPr="00937197">
        <w:rPr>
          <w:rFonts w:ascii="Tahoma" w:hAnsi="Tahoma" w:cs="Tahoma"/>
          <w:sz w:val="20"/>
          <w:szCs w:val="20"/>
          <w:lang w:val="nl-NL"/>
        </w:rPr>
        <w:t>zijn verplicht om een aantal communicatie-vereisten te volgen. Zij dienen met name minim</w:t>
      </w:r>
      <w:r w:rsidR="00C61DEC" w:rsidRPr="00937197">
        <w:rPr>
          <w:rFonts w:ascii="Tahoma" w:hAnsi="Tahoma" w:cs="Tahoma"/>
          <w:sz w:val="20"/>
          <w:szCs w:val="20"/>
          <w:lang w:val="nl-NL"/>
        </w:rPr>
        <w:t>aal</w:t>
      </w:r>
      <w:r w:rsidRPr="00937197">
        <w:rPr>
          <w:rFonts w:ascii="Tahoma" w:hAnsi="Tahoma" w:cs="Tahoma"/>
          <w:sz w:val="20"/>
          <w:szCs w:val="20"/>
          <w:lang w:val="nl-NL"/>
        </w:rPr>
        <w:t xml:space="preserve"> volgende regels na te leven:</w:t>
      </w:r>
    </w:p>
    <w:p w14:paraId="1D8B50F0" w14:textId="77777777" w:rsidR="00B32FD0" w:rsidRPr="00937197" w:rsidRDefault="00B32FD0" w:rsidP="00B32FD0">
      <w:pPr>
        <w:pStyle w:val="ListParagraph"/>
        <w:numPr>
          <w:ilvl w:val="0"/>
          <w:numId w:val="26"/>
        </w:numPr>
        <w:jc w:val="both"/>
        <w:rPr>
          <w:rFonts w:ascii="Tahoma" w:hAnsi="Tahoma" w:cs="Tahoma"/>
          <w:sz w:val="20"/>
          <w:szCs w:val="20"/>
          <w:lang w:val="nl-NL"/>
        </w:rPr>
      </w:pPr>
      <w:r w:rsidRPr="00937197">
        <w:rPr>
          <w:rFonts w:ascii="Tahoma" w:hAnsi="Tahoma" w:cs="Tahoma"/>
          <w:sz w:val="20"/>
          <w:szCs w:val="20"/>
          <w:lang w:val="nl-NL"/>
        </w:rPr>
        <w:t>Gebruik van het INTERREG-programmalogo: bij elke communicatie-actie moet het INTERREG-programmalogo op een prominente plaats worden gebruikt. Dit geldt ook voor alle  documenten die door het project voor het publiek of voor deelnemers worden gebruikt bij de uitvoering van en/of communicatie over het project. Indien behalve het verplichte programmalogo nog andere logo’s worden afgebeeld moet het embleem van de Europese Unie (de ‘vlag’) steeds ten minste even groot zijn, gemeten in de hoogte of de breedte, als het grootste van de andere logo’s. Met het oog op het voldoen aan deze verplichting is het toegestaan dit embleem eventueel bijkomend op te nemen, bovenop het embleem dat reeds in het programmalogo is opgenomen.</w:t>
      </w:r>
    </w:p>
    <w:p w14:paraId="252C621C" w14:textId="0912F04A" w:rsidR="000D0023" w:rsidRPr="00937197" w:rsidRDefault="00EE4460" w:rsidP="00EE4460">
      <w:pPr>
        <w:pStyle w:val="ListParagraph"/>
        <w:numPr>
          <w:ilvl w:val="0"/>
          <w:numId w:val="26"/>
        </w:numPr>
        <w:jc w:val="both"/>
        <w:rPr>
          <w:rFonts w:ascii="Tahoma" w:hAnsi="Tahoma" w:cs="Tahoma"/>
          <w:sz w:val="20"/>
          <w:szCs w:val="20"/>
          <w:lang w:val="nl-NL"/>
        </w:rPr>
      </w:pPr>
      <w:r w:rsidRPr="00937197">
        <w:rPr>
          <w:rFonts w:ascii="Tahoma" w:hAnsi="Tahoma" w:cs="Tahoma"/>
          <w:sz w:val="20"/>
          <w:szCs w:val="20"/>
          <w:lang w:val="nl-NL"/>
        </w:rPr>
        <w:t>Website en sociale media: elke partner moet gedurende de projectperiode op de officiële website van de partner of op haar sociale mediasites (voor zover deze bestaan) een korte beschrijving van het project, inclusief het doel en de resultaten opnemen. Hierbij wordt de nadruk gelegd op de financiële steun door de Europese Unie.</w:t>
      </w:r>
    </w:p>
    <w:p w14:paraId="154F1610" w14:textId="384CAF6F" w:rsidR="00EE4460" w:rsidRPr="00937197" w:rsidRDefault="00EE4460" w:rsidP="00EE4460">
      <w:pPr>
        <w:pStyle w:val="ListParagraph"/>
        <w:numPr>
          <w:ilvl w:val="0"/>
          <w:numId w:val="26"/>
        </w:numPr>
        <w:jc w:val="both"/>
        <w:rPr>
          <w:rFonts w:ascii="Tahoma" w:hAnsi="Tahoma" w:cs="Tahoma"/>
          <w:sz w:val="20"/>
          <w:szCs w:val="20"/>
          <w:lang w:val="nl-NL"/>
        </w:rPr>
      </w:pPr>
      <w:r w:rsidRPr="00937197">
        <w:rPr>
          <w:rFonts w:ascii="Tahoma" w:hAnsi="Tahoma" w:cs="Tahoma"/>
          <w:sz w:val="20"/>
          <w:szCs w:val="20"/>
          <w:lang w:val="nl-NL"/>
        </w:rPr>
        <w:t xml:space="preserve">A3-affiche: Elke partner moet </w:t>
      </w:r>
      <w:r w:rsidR="002C196B" w:rsidRPr="00937197">
        <w:rPr>
          <w:rFonts w:ascii="Tahoma" w:hAnsi="Tahoma" w:cs="Tahoma"/>
          <w:sz w:val="20"/>
          <w:szCs w:val="20"/>
          <w:lang w:val="nl-NL"/>
        </w:rPr>
        <w:t xml:space="preserve">tijdens de looptijd van het traject </w:t>
      </w:r>
      <w:r w:rsidRPr="00937197">
        <w:rPr>
          <w:rFonts w:ascii="Tahoma" w:hAnsi="Tahoma" w:cs="Tahoma"/>
          <w:sz w:val="20"/>
          <w:szCs w:val="20"/>
          <w:lang w:val="nl-NL"/>
        </w:rPr>
        <w:t>minstens 1 affiche of elektronisch beeldscherm in A3-formaat (of groter) voorzien op een voor het publiek duidelijk zichtbare plaats. Hierop wordt informatie over het project gegeven en de steun vanuit het EFRO-fonds benadrukt.</w:t>
      </w:r>
    </w:p>
    <w:p w14:paraId="36F5EDF0" w14:textId="3099D98C" w:rsidR="000D0023" w:rsidRPr="00937197" w:rsidRDefault="000D0023" w:rsidP="000D0023">
      <w:pPr>
        <w:jc w:val="both"/>
        <w:rPr>
          <w:rFonts w:ascii="Tahoma" w:hAnsi="Tahoma" w:cs="Tahoma"/>
          <w:sz w:val="20"/>
          <w:szCs w:val="20"/>
          <w:lang w:val="nl-NL"/>
        </w:rPr>
      </w:pPr>
      <w:r w:rsidRPr="00937197">
        <w:rPr>
          <w:rFonts w:ascii="Tahoma" w:hAnsi="Tahoma" w:cs="Tahoma"/>
          <w:sz w:val="20"/>
          <w:szCs w:val="20"/>
          <w:lang w:val="nl-NL"/>
        </w:rPr>
        <w:t xml:space="preserve">Tijdens de Demo Day zullen deze communicatievereisten duidelijk toegelicht en verduidelijkt worden. </w:t>
      </w:r>
    </w:p>
    <w:p w14:paraId="749E199A" w14:textId="382CB4E4" w:rsidR="00B32FD0" w:rsidRPr="00937197" w:rsidRDefault="00EE4460" w:rsidP="007B00EA">
      <w:pPr>
        <w:jc w:val="both"/>
        <w:rPr>
          <w:rFonts w:ascii="Tahoma" w:hAnsi="Tahoma" w:cs="Tahoma"/>
          <w:sz w:val="20"/>
          <w:szCs w:val="20"/>
          <w:lang w:val="nl-NL"/>
        </w:rPr>
      </w:pPr>
      <w:r w:rsidRPr="00937197">
        <w:rPr>
          <w:rFonts w:ascii="Tahoma" w:hAnsi="Tahoma" w:cs="Tahoma"/>
          <w:sz w:val="20"/>
          <w:szCs w:val="20"/>
          <w:lang w:val="nl-NL"/>
        </w:rPr>
        <w:t>Op het niet naleven van deze vereisten staan sancties</w:t>
      </w:r>
      <w:r w:rsidR="000D0023" w:rsidRPr="00937197">
        <w:rPr>
          <w:rFonts w:ascii="Tahoma" w:hAnsi="Tahoma" w:cs="Tahoma"/>
          <w:sz w:val="20"/>
          <w:szCs w:val="20"/>
          <w:lang w:val="nl-NL"/>
        </w:rPr>
        <w:t xml:space="preserve"> (</w:t>
      </w:r>
      <w:proofErr w:type="spellStart"/>
      <w:r w:rsidR="000D0023" w:rsidRPr="00937197">
        <w:rPr>
          <w:rFonts w:ascii="Tahoma" w:hAnsi="Tahoma" w:cs="Tahoma"/>
          <w:sz w:val="20"/>
          <w:szCs w:val="20"/>
          <w:lang w:val="nl-NL"/>
        </w:rPr>
        <w:t>cfr</w:t>
      </w:r>
      <w:proofErr w:type="spellEnd"/>
      <w:r w:rsidR="000D0023" w:rsidRPr="00937197">
        <w:rPr>
          <w:rFonts w:ascii="Tahoma" w:hAnsi="Tahoma" w:cs="Tahoma"/>
          <w:sz w:val="20"/>
          <w:szCs w:val="20"/>
          <w:lang w:val="nl-NL"/>
        </w:rPr>
        <w:t xml:space="preserve"> </w:t>
      </w:r>
      <w:r w:rsidRPr="00937197">
        <w:rPr>
          <w:rFonts w:ascii="Tahoma" w:hAnsi="Tahoma" w:cs="Tahoma"/>
          <w:sz w:val="20"/>
          <w:szCs w:val="20"/>
          <w:lang w:val="nl-NL"/>
        </w:rPr>
        <w:t>Programmareglement</w:t>
      </w:r>
      <w:r w:rsidR="000D0023" w:rsidRPr="00937197">
        <w:rPr>
          <w:rFonts w:ascii="Tahoma" w:hAnsi="Tahoma" w:cs="Tahoma"/>
          <w:sz w:val="20"/>
          <w:szCs w:val="20"/>
          <w:lang w:val="nl-NL"/>
        </w:rPr>
        <w:t xml:space="preserve"> INTERREG </w:t>
      </w:r>
      <w:r w:rsidR="00D6177C" w:rsidRPr="00937197">
        <w:rPr>
          <w:rFonts w:ascii="Tahoma" w:hAnsi="Tahoma" w:cs="Tahoma"/>
          <w:sz w:val="20"/>
          <w:szCs w:val="20"/>
          <w:lang w:val="nl-NL"/>
        </w:rPr>
        <w:t xml:space="preserve">VI </w:t>
      </w:r>
      <w:r w:rsidR="000D0023" w:rsidRPr="00937197">
        <w:rPr>
          <w:rFonts w:ascii="Tahoma" w:hAnsi="Tahoma" w:cs="Tahoma"/>
          <w:sz w:val="20"/>
          <w:szCs w:val="20"/>
          <w:lang w:val="nl-NL"/>
        </w:rPr>
        <w:t>Vlaanderen-Nederland)</w:t>
      </w:r>
      <w:r w:rsidRPr="00937197">
        <w:rPr>
          <w:rFonts w:ascii="Tahoma" w:hAnsi="Tahoma" w:cs="Tahoma"/>
          <w:sz w:val="20"/>
          <w:szCs w:val="20"/>
          <w:lang w:val="nl-NL"/>
        </w:rPr>
        <w:t>.</w:t>
      </w:r>
      <w:r w:rsidR="000D0023" w:rsidRPr="00937197">
        <w:rPr>
          <w:rFonts w:ascii="Tahoma" w:hAnsi="Tahoma" w:cs="Tahoma"/>
          <w:sz w:val="20"/>
          <w:szCs w:val="20"/>
          <w:lang w:val="nl-NL"/>
        </w:rPr>
        <w:t xml:space="preserve"> Het is dus van groot belang dat bedrijven en zorgorganisaties deze richtlijnen ter harte nemen.</w:t>
      </w:r>
    </w:p>
    <w:p w14:paraId="7335DBD6" w14:textId="0544583A" w:rsidR="007B00EA" w:rsidRPr="00937197" w:rsidRDefault="007B00EA" w:rsidP="007B00EA">
      <w:pPr>
        <w:jc w:val="both"/>
        <w:rPr>
          <w:rFonts w:ascii="Tahoma" w:hAnsi="Tahoma" w:cs="Tahoma"/>
          <w:b/>
          <w:sz w:val="20"/>
          <w:szCs w:val="20"/>
        </w:rPr>
      </w:pPr>
      <w:r w:rsidRPr="00937197">
        <w:rPr>
          <w:rFonts w:ascii="Tahoma" w:hAnsi="Tahoma" w:cs="Tahoma"/>
          <w:b/>
          <w:sz w:val="20"/>
          <w:szCs w:val="20"/>
        </w:rPr>
        <w:t xml:space="preserve">PARAGRAAF </w:t>
      </w:r>
      <w:r w:rsidR="00DE7C6A" w:rsidRPr="00937197">
        <w:rPr>
          <w:rFonts w:ascii="Tahoma" w:hAnsi="Tahoma" w:cs="Tahoma"/>
          <w:b/>
          <w:sz w:val="20"/>
          <w:szCs w:val="20"/>
        </w:rPr>
        <w:t>9</w:t>
      </w:r>
      <w:r w:rsidRPr="00937197">
        <w:rPr>
          <w:rFonts w:ascii="Tahoma" w:hAnsi="Tahoma" w:cs="Tahoma"/>
          <w:b/>
          <w:sz w:val="20"/>
          <w:szCs w:val="20"/>
        </w:rPr>
        <w:t xml:space="preserve"> – STAAT</w:t>
      </w:r>
      <w:r w:rsidR="00F501BE" w:rsidRPr="00937197">
        <w:rPr>
          <w:rFonts w:ascii="Tahoma" w:hAnsi="Tahoma" w:cs="Tahoma"/>
          <w:b/>
          <w:sz w:val="20"/>
          <w:szCs w:val="20"/>
        </w:rPr>
        <w:t>S</w:t>
      </w:r>
      <w:r w:rsidRPr="00937197">
        <w:rPr>
          <w:rFonts w:ascii="Tahoma" w:hAnsi="Tahoma" w:cs="Tahoma"/>
          <w:b/>
          <w:sz w:val="20"/>
          <w:szCs w:val="20"/>
        </w:rPr>
        <w:t>STEUN</w:t>
      </w:r>
    </w:p>
    <w:p w14:paraId="743F9F25" w14:textId="61767094" w:rsidR="007B00EA" w:rsidRPr="00937197" w:rsidRDefault="007B00EA" w:rsidP="007B00EA">
      <w:pPr>
        <w:jc w:val="both"/>
        <w:rPr>
          <w:rFonts w:ascii="Tahoma" w:hAnsi="Tahoma" w:cs="Tahoma"/>
          <w:sz w:val="20"/>
          <w:szCs w:val="20"/>
          <w:lang w:val="nl-NL"/>
        </w:rPr>
      </w:pPr>
      <w:r w:rsidRPr="00937197">
        <w:rPr>
          <w:rFonts w:ascii="Tahoma" w:hAnsi="Tahoma" w:cs="Tahoma"/>
          <w:sz w:val="20"/>
          <w:szCs w:val="20"/>
          <w:lang w:val="nl-NL"/>
        </w:rPr>
        <w:t xml:space="preserve">De financiële steun vanuit het </w:t>
      </w:r>
      <w:r w:rsidR="009F410E" w:rsidRPr="00937197">
        <w:rPr>
          <w:rFonts w:ascii="Tahoma" w:hAnsi="Tahoma" w:cs="Tahoma"/>
          <w:sz w:val="20"/>
          <w:szCs w:val="20"/>
          <w:lang w:val="nl-NL"/>
        </w:rPr>
        <w:t>‘</w:t>
      </w:r>
      <w:proofErr w:type="spellStart"/>
      <w:r w:rsidRPr="00937197">
        <w:rPr>
          <w:rFonts w:ascii="Tahoma" w:hAnsi="Tahoma" w:cs="Tahoma"/>
          <w:sz w:val="20"/>
          <w:szCs w:val="20"/>
          <w:lang w:val="nl-NL"/>
        </w:rPr>
        <w:t>CrossCare</w:t>
      </w:r>
      <w:proofErr w:type="spellEnd"/>
      <w:r w:rsidR="00B95B12" w:rsidRPr="00937197">
        <w:rPr>
          <w:rFonts w:ascii="Tahoma" w:hAnsi="Tahoma" w:cs="Tahoma"/>
          <w:sz w:val="20"/>
          <w:szCs w:val="20"/>
          <w:lang w:val="nl-NL"/>
        </w:rPr>
        <w:t xml:space="preserve"> 2.0 </w:t>
      </w:r>
      <w:r w:rsidR="009F410E" w:rsidRPr="00937197">
        <w:rPr>
          <w:rFonts w:ascii="Tahoma" w:hAnsi="Tahoma" w:cs="Tahoma"/>
          <w:sz w:val="20"/>
          <w:szCs w:val="20"/>
          <w:lang w:val="nl-NL"/>
        </w:rPr>
        <w:t xml:space="preserve">– </w:t>
      </w:r>
      <w:r w:rsidRPr="00937197">
        <w:rPr>
          <w:rFonts w:ascii="Tahoma" w:hAnsi="Tahoma" w:cs="Tahoma"/>
          <w:sz w:val="20"/>
          <w:szCs w:val="20"/>
          <w:lang w:val="nl-NL"/>
        </w:rPr>
        <w:t>Innovatiefonds</w:t>
      </w:r>
      <w:r w:rsidR="009F410E" w:rsidRPr="00937197">
        <w:rPr>
          <w:rFonts w:ascii="Tahoma" w:hAnsi="Tahoma" w:cs="Tahoma"/>
          <w:sz w:val="20"/>
          <w:szCs w:val="20"/>
          <w:lang w:val="nl-NL"/>
        </w:rPr>
        <w:t>’</w:t>
      </w:r>
      <w:r w:rsidRPr="00937197">
        <w:rPr>
          <w:rFonts w:ascii="Tahoma" w:hAnsi="Tahoma" w:cs="Tahoma"/>
          <w:sz w:val="20"/>
          <w:szCs w:val="20"/>
          <w:lang w:val="nl-NL"/>
        </w:rPr>
        <w:t xml:space="preserve"> aan de organisaties die een innovatietraject uitvoeren moet ofwel passen binnen artikel 20 van EU-verordening nr. 651/2014 ('Algemene groepsvrijstellingsverordening') ofwel moet deze als de-minimissteun kunnen worden aangemerkt (overeenkomstig EU-verordening nr. 1407/2013). In het laatste geval moet desbetreffende </w:t>
      </w:r>
      <w:r w:rsidRPr="00937197">
        <w:rPr>
          <w:rFonts w:ascii="Tahoma" w:hAnsi="Tahoma" w:cs="Tahoma"/>
          <w:sz w:val="20"/>
          <w:szCs w:val="20"/>
          <w:lang w:val="nl-NL"/>
        </w:rPr>
        <w:lastRenderedPageBreak/>
        <w:t xml:space="preserve">deelnemende organisatie vooraf aan de goedkeuring van het innovatietraject een de-minimisverklaring aanleveren en moeten deze een de-minimistoekenningsbrief ontvangen vanuit het project.  </w:t>
      </w:r>
    </w:p>
    <w:p w14:paraId="47C938C4" w14:textId="47FC9663" w:rsidR="007B00EA" w:rsidRPr="00937197" w:rsidRDefault="007B00EA" w:rsidP="007B00EA">
      <w:pPr>
        <w:jc w:val="both"/>
        <w:rPr>
          <w:rFonts w:ascii="Tahoma" w:hAnsi="Tahoma" w:cs="Tahoma"/>
          <w:sz w:val="20"/>
          <w:szCs w:val="20"/>
          <w:lang w:val="nl-NL"/>
        </w:rPr>
      </w:pPr>
      <w:r w:rsidRPr="00937197">
        <w:rPr>
          <w:rFonts w:ascii="Tahoma" w:hAnsi="Tahoma" w:cs="Tahoma"/>
          <w:sz w:val="20"/>
          <w:szCs w:val="20"/>
          <w:lang w:val="nl-NL"/>
        </w:rPr>
        <w:t>Het aanbieden van zorgproeftuindienstverlening aan de organisaties die een innovatietraject moet ofwel passen binnen artikel 20bis of artikel 28 van EU-verordening nr. 651/2014 ('Algemene groepsvrijstellingsverordening') ofwel moet deze als de-minimissteun kunnen worden aangemerkt (overeenkomstig EU-verordening nr. 1407/2013). In het geval dat artikel 28 of de-</w:t>
      </w:r>
      <w:proofErr w:type="spellStart"/>
      <w:r w:rsidRPr="00937197">
        <w:rPr>
          <w:rFonts w:ascii="Tahoma" w:hAnsi="Tahoma" w:cs="Tahoma"/>
          <w:sz w:val="20"/>
          <w:szCs w:val="20"/>
          <w:lang w:val="nl-NL"/>
        </w:rPr>
        <w:t>minimis</w:t>
      </w:r>
      <w:proofErr w:type="spellEnd"/>
      <w:r w:rsidRPr="00937197">
        <w:rPr>
          <w:rFonts w:ascii="Tahoma" w:hAnsi="Tahoma" w:cs="Tahoma"/>
          <w:sz w:val="20"/>
          <w:szCs w:val="20"/>
          <w:lang w:val="nl-NL"/>
        </w:rPr>
        <w:t xml:space="preserve"> wordt toegepast, moeten de deelnemende organisaties vooraf aan de goedkeuring van het innovatietraject respectievelijk een verklaring aangaande reeds onder artikel 28 AGVV ontvangen steun of een de-minimisverklaring aanleveren. De deelnemende organisaties moeten in dat geval ook een toekenningsbrief ontvangen vanuit het project waarin de hoogte van de artikel 28- of de-minimissteun wordt aangegeven.  </w:t>
      </w:r>
    </w:p>
    <w:p w14:paraId="7DA32A6B" w14:textId="3C215408" w:rsidR="00547032" w:rsidRPr="00937197" w:rsidRDefault="007B00EA" w:rsidP="00A45A6E">
      <w:pPr>
        <w:jc w:val="both"/>
        <w:rPr>
          <w:rFonts w:ascii="Tahoma" w:hAnsi="Tahoma" w:cs="Tahoma"/>
          <w:sz w:val="20"/>
          <w:szCs w:val="20"/>
          <w:lang w:val="nl-NL"/>
        </w:rPr>
      </w:pPr>
      <w:r w:rsidRPr="00937197">
        <w:rPr>
          <w:rFonts w:ascii="Tahoma" w:hAnsi="Tahoma" w:cs="Tahoma"/>
          <w:sz w:val="20"/>
          <w:szCs w:val="20"/>
          <w:lang w:val="nl-NL"/>
        </w:rPr>
        <w:t xml:space="preserve">De </w:t>
      </w:r>
      <w:proofErr w:type="spellStart"/>
      <w:r w:rsidRPr="00937197">
        <w:rPr>
          <w:rFonts w:ascii="Tahoma" w:hAnsi="Tahoma" w:cs="Tahoma"/>
          <w:sz w:val="20"/>
          <w:szCs w:val="20"/>
          <w:lang w:val="nl-NL"/>
        </w:rPr>
        <w:t>CrossCare</w:t>
      </w:r>
      <w:proofErr w:type="spellEnd"/>
      <w:r w:rsidRPr="00937197">
        <w:rPr>
          <w:rFonts w:ascii="Tahoma" w:hAnsi="Tahoma" w:cs="Tahoma"/>
          <w:sz w:val="20"/>
          <w:szCs w:val="20"/>
          <w:lang w:val="nl-NL"/>
        </w:rPr>
        <w:t xml:space="preserve">-zorgproeftuinen zullen de kandidaat-aanvragers </w:t>
      </w:r>
      <w:r w:rsidR="00F501BE" w:rsidRPr="00937197">
        <w:rPr>
          <w:rFonts w:ascii="Tahoma" w:hAnsi="Tahoma" w:cs="Tahoma"/>
          <w:sz w:val="20"/>
          <w:szCs w:val="20"/>
          <w:lang w:val="nl-NL"/>
        </w:rPr>
        <w:t xml:space="preserve">na </w:t>
      </w:r>
      <w:r w:rsidR="00EE4460" w:rsidRPr="00937197">
        <w:rPr>
          <w:rFonts w:ascii="Tahoma" w:hAnsi="Tahoma" w:cs="Tahoma"/>
          <w:sz w:val="20"/>
          <w:szCs w:val="20"/>
          <w:lang w:val="nl-NL"/>
        </w:rPr>
        <w:t>een eventuele</w:t>
      </w:r>
      <w:r w:rsidRPr="00937197">
        <w:rPr>
          <w:rFonts w:ascii="Tahoma" w:hAnsi="Tahoma" w:cs="Tahoma"/>
          <w:sz w:val="20"/>
          <w:szCs w:val="20"/>
          <w:lang w:val="nl-NL"/>
        </w:rPr>
        <w:t xml:space="preserve"> goedkeuring van de aanmelding</w:t>
      </w:r>
      <w:r w:rsidR="00F501BE" w:rsidRPr="00937197">
        <w:rPr>
          <w:rFonts w:ascii="Tahoma" w:hAnsi="Tahoma" w:cs="Tahoma"/>
          <w:sz w:val="20"/>
          <w:szCs w:val="20"/>
          <w:lang w:val="nl-NL"/>
        </w:rPr>
        <w:t xml:space="preserve"> (</w:t>
      </w:r>
      <w:proofErr w:type="spellStart"/>
      <w:r w:rsidR="00F501BE" w:rsidRPr="00937197">
        <w:rPr>
          <w:rFonts w:ascii="Tahoma" w:hAnsi="Tahoma" w:cs="Tahoma"/>
          <w:sz w:val="20"/>
          <w:szCs w:val="20"/>
          <w:lang w:val="nl-NL"/>
        </w:rPr>
        <w:t>cfr</w:t>
      </w:r>
      <w:proofErr w:type="spellEnd"/>
      <w:r w:rsidR="00F501BE" w:rsidRPr="00937197">
        <w:rPr>
          <w:rFonts w:ascii="Tahoma" w:hAnsi="Tahoma" w:cs="Tahoma"/>
          <w:sz w:val="20"/>
          <w:szCs w:val="20"/>
          <w:lang w:val="nl-NL"/>
        </w:rPr>
        <w:t xml:space="preserve"> 5.1)</w:t>
      </w:r>
      <w:r w:rsidRPr="00937197">
        <w:rPr>
          <w:rFonts w:ascii="Tahoma" w:hAnsi="Tahoma" w:cs="Tahoma"/>
          <w:sz w:val="20"/>
          <w:szCs w:val="20"/>
          <w:lang w:val="nl-NL"/>
        </w:rPr>
        <w:t xml:space="preserve"> actief ondersteunen met het gepast antwoorden op deze staatssteun-regels.</w:t>
      </w:r>
      <w:r w:rsidR="00F501BE" w:rsidRPr="00937197">
        <w:rPr>
          <w:rFonts w:ascii="Tahoma" w:hAnsi="Tahoma" w:cs="Tahoma"/>
          <w:sz w:val="20"/>
          <w:szCs w:val="20"/>
          <w:lang w:val="nl-NL"/>
        </w:rPr>
        <w:t xml:space="preserve"> De eindverantwoordelijkheid voor het </w:t>
      </w:r>
      <w:r w:rsidR="00870F82" w:rsidRPr="00937197">
        <w:rPr>
          <w:rFonts w:ascii="Tahoma" w:hAnsi="Tahoma" w:cs="Tahoma"/>
          <w:sz w:val="20"/>
          <w:szCs w:val="20"/>
          <w:lang w:val="nl-NL"/>
        </w:rPr>
        <w:t>nakomen</w:t>
      </w:r>
      <w:r w:rsidR="00F501BE" w:rsidRPr="00937197">
        <w:rPr>
          <w:rFonts w:ascii="Tahoma" w:hAnsi="Tahoma" w:cs="Tahoma"/>
          <w:sz w:val="20"/>
          <w:szCs w:val="20"/>
          <w:lang w:val="nl-NL"/>
        </w:rPr>
        <w:t xml:space="preserve"> van alle staatssteun-principes blijft evenwel ten allen tijde bij de begunstigde projectpartner zelf liggen.</w:t>
      </w:r>
    </w:p>
    <w:p w14:paraId="62D54755" w14:textId="249F687C" w:rsidR="001A6103" w:rsidRPr="00937197" w:rsidRDefault="00547032" w:rsidP="00547032">
      <w:pPr>
        <w:jc w:val="both"/>
        <w:rPr>
          <w:rFonts w:eastAsia="Times New Roman"/>
          <w:b/>
          <w:color w:val="000000"/>
          <w:sz w:val="24"/>
        </w:rPr>
      </w:pPr>
      <w:r w:rsidRPr="00937197">
        <w:rPr>
          <w:rFonts w:eastAsia="Times New Roman"/>
          <w:b/>
          <w:color w:val="000000"/>
          <w:sz w:val="24"/>
        </w:rPr>
        <w:t xml:space="preserve">PARAGRAAF </w:t>
      </w:r>
      <w:r w:rsidR="00DE7C6A" w:rsidRPr="00937197">
        <w:rPr>
          <w:rFonts w:eastAsia="Times New Roman"/>
          <w:b/>
          <w:color w:val="000000"/>
          <w:sz w:val="24"/>
        </w:rPr>
        <w:t>10</w:t>
      </w:r>
      <w:r w:rsidRPr="00937197">
        <w:rPr>
          <w:rFonts w:eastAsia="Times New Roman"/>
          <w:b/>
          <w:color w:val="000000"/>
          <w:sz w:val="24"/>
        </w:rPr>
        <w:t xml:space="preserve"> - SLOTBEPALING</w:t>
      </w:r>
    </w:p>
    <w:p w14:paraId="6DD4E26D" w14:textId="302D0A80" w:rsidR="001C20FA" w:rsidRPr="00734DD7" w:rsidRDefault="00B26F96" w:rsidP="00734DD7">
      <w:pPr>
        <w:jc w:val="both"/>
        <w:rPr>
          <w:rFonts w:ascii="Tahoma" w:hAnsi="Tahoma" w:cs="Tahoma"/>
          <w:sz w:val="20"/>
          <w:szCs w:val="20"/>
          <w:lang w:val="nl-NL"/>
        </w:rPr>
      </w:pPr>
      <w:r w:rsidRPr="00937197">
        <w:rPr>
          <w:rFonts w:ascii="Tahoma" w:hAnsi="Tahoma" w:cs="Tahoma"/>
          <w:sz w:val="20"/>
          <w:szCs w:val="20"/>
          <w:lang w:val="nl-NL"/>
        </w:rPr>
        <w:t>Deze regeling treedt in werking met ingang van</w:t>
      </w:r>
      <w:r w:rsidR="0092621B" w:rsidRPr="00937197">
        <w:rPr>
          <w:rFonts w:ascii="Tahoma" w:hAnsi="Tahoma" w:cs="Tahoma"/>
          <w:sz w:val="20"/>
          <w:szCs w:val="20"/>
          <w:lang w:val="nl-NL"/>
        </w:rPr>
        <w:t xml:space="preserve"> 28 september 2023 </w:t>
      </w:r>
      <w:r w:rsidRPr="00937197">
        <w:rPr>
          <w:rFonts w:ascii="Tahoma" w:hAnsi="Tahoma" w:cs="Tahoma"/>
          <w:sz w:val="20"/>
          <w:szCs w:val="20"/>
          <w:lang w:val="nl-NL"/>
        </w:rPr>
        <w:t xml:space="preserve">voor de gehele duurtijd van het </w:t>
      </w:r>
      <w:proofErr w:type="spellStart"/>
      <w:r w:rsidR="00483C82" w:rsidRPr="00937197">
        <w:rPr>
          <w:rFonts w:ascii="Tahoma" w:hAnsi="Tahoma" w:cs="Tahoma"/>
          <w:sz w:val="20"/>
          <w:szCs w:val="20"/>
          <w:lang w:val="nl-NL"/>
        </w:rPr>
        <w:t>CrossCare</w:t>
      </w:r>
      <w:proofErr w:type="spellEnd"/>
      <w:r w:rsidR="00483C82" w:rsidRPr="00937197">
        <w:rPr>
          <w:rFonts w:ascii="Tahoma" w:hAnsi="Tahoma" w:cs="Tahoma"/>
          <w:sz w:val="20"/>
          <w:szCs w:val="20"/>
          <w:lang w:val="nl-NL"/>
        </w:rPr>
        <w:t xml:space="preserve"> 2.0-</w:t>
      </w:r>
      <w:r w:rsidRPr="00937197">
        <w:rPr>
          <w:rFonts w:ascii="Tahoma" w:hAnsi="Tahoma" w:cs="Tahoma"/>
          <w:sz w:val="20"/>
          <w:szCs w:val="20"/>
          <w:lang w:val="nl-NL"/>
        </w:rPr>
        <w:t>pro</w:t>
      </w:r>
      <w:r w:rsidR="00483C82" w:rsidRPr="00937197">
        <w:rPr>
          <w:rFonts w:ascii="Tahoma" w:hAnsi="Tahoma" w:cs="Tahoma"/>
          <w:sz w:val="20"/>
          <w:szCs w:val="20"/>
          <w:lang w:val="nl-NL"/>
        </w:rPr>
        <w:t>gramma</w:t>
      </w:r>
      <w:r w:rsidRPr="00937197">
        <w:rPr>
          <w:rFonts w:ascii="Tahoma" w:hAnsi="Tahoma" w:cs="Tahoma"/>
          <w:sz w:val="20"/>
          <w:szCs w:val="20"/>
          <w:lang w:val="nl-NL"/>
        </w:rPr>
        <w:t>.</w:t>
      </w:r>
      <w:r>
        <w:rPr>
          <w:rFonts w:ascii="Tahoma" w:hAnsi="Tahoma" w:cs="Tahoma"/>
          <w:sz w:val="20"/>
          <w:szCs w:val="20"/>
          <w:lang w:val="nl-NL"/>
        </w:rPr>
        <w:t xml:space="preserve"> </w:t>
      </w:r>
    </w:p>
    <w:sectPr w:rsidR="001C20FA" w:rsidRPr="00734DD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82C7" w14:textId="77777777" w:rsidR="00E74631" w:rsidRDefault="00E74631" w:rsidP="00F04409">
      <w:pPr>
        <w:spacing w:after="0" w:line="240" w:lineRule="auto"/>
      </w:pPr>
      <w:r>
        <w:separator/>
      </w:r>
    </w:p>
  </w:endnote>
  <w:endnote w:type="continuationSeparator" w:id="0">
    <w:p w14:paraId="13774766" w14:textId="77777777" w:rsidR="00E74631" w:rsidRDefault="00E74631" w:rsidP="00F04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6086" w14:textId="75FDF034" w:rsidR="001A6103" w:rsidRPr="00436D91" w:rsidRDefault="001A6103">
    <w:pPr>
      <w:pStyle w:val="Footer"/>
      <w:jc w:val="right"/>
      <w:rPr>
        <w:sz w:val="18"/>
        <w:szCs w:val="18"/>
      </w:rPr>
    </w:pPr>
    <w:r w:rsidRPr="00436D91">
      <w:rPr>
        <w:sz w:val="18"/>
        <w:szCs w:val="18"/>
      </w:rPr>
      <w:t xml:space="preserve">pag. </w:t>
    </w:r>
    <w:sdt>
      <w:sdtPr>
        <w:rPr>
          <w:sz w:val="18"/>
          <w:szCs w:val="18"/>
        </w:rPr>
        <w:id w:val="-916320501"/>
        <w:docPartObj>
          <w:docPartGallery w:val="Page Numbers (Bottom of Page)"/>
          <w:docPartUnique/>
        </w:docPartObj>
      </w:sdtPr>
      <w:sdtEndPr>
        <w:rPr>
          <w:noProof/>
        </w:rPr>
      </w:sdtEndPr>
      <w:sdtContent>
        <w:r w:rsidRPr="00436D91">
          <w:rPr>
            <w:sz w:val="18"/>
            <w:szCs w:val="18"/>
          </w:rPr>
          <w:fldChar w:fldCharType="begin"/>
        </w:r>
        <w:r w:rsidRPr="00436D91">
          <w:rPr>
            <w:sz w:val="18"/>
            <w:szCs w:val="18"/>
          </w:rPr>
          <w:instrText xml:space="preserve"> PAGE   \* MERGEFORMAT </w:instrText>
        </w:r>
        <w:r w:rsidRPr="00436D91">
          <w:rPr>
            <w:sz w:val="18"/>
            <w:szCs w:val="18"/>
          </w:rPr>
          <w:fldChar w:fldCharType="separate"/>
        </w:r>
        <w:r w:rsidRPr="00436D91">
          <w:rPr>
            <w:noProof/>
            <w:sz w:val="18"/>
            <w:szCs w:val="18"/>
          </w:rPr>
          <w:t>2</w:t>
        </w:r>
        <w:r w:rsidRPr="00436D91">
          <w:rPr>
            <w:noProof/>
            <w:sz w:val="18"/>
            <w:szCs w:val="18"/>
          </w:rPr>
          <w:fldChar w:fldCharType="end"/>
        </w:r>
      </w:sdtContent>
    </w:sdt>
  </w:p>
  <w:p w14:paraId="0EBCFCC3" w14:textId="77777777" w:rsidR="001A6103" w:rsidRDefault="001A6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C62F" w14:textId="77777777" w:rsidR="00E74631" w:rsidRDefault="00E74631" w:rsidP="00F04409">
      <w:pPr>
        <w:spacing w:after="0" w:line="240" w:lineRule="auto"/>
      </w:pPr>
      <w:r>
        <w:separator/>
      </w:r>
    </w:p>
  </w:footnote>
  <w:footnote w:type="continuationSeparator" w:id="0">
    <w:p w14:paraId="20297F82" w14:textId="77777777" w:rsidR="00E74631" w:rsidRDefault="00E74631" w:rsidP="00F04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3E0"/>
    <w:multiLevelType w:val="multilevel"/>
    <w:tmpl w:val="131EA9B4"/>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 w15:restartNumberingAfterBreak="0">
    <w:nsid w:val="01EF4F2C"/>
    <w:multiLevelType w:val="hybridMultilevel"/>
    <w:tmpl w:val="45D21B08"/>
    <w:lvl w:ilvl="0" w:tplc="E47E3B94">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02180712"/>
    <w:multiLevelType w:val="hybridMultilevel"/>
    <w:tmpl w:val="560C9DC8"/>
    <w:lvl w:ilvl="0" w:tplc="A8F66D6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453112D"/>
    <w:multiLevelType w:val="hybridMultilevel"/>
    <w:tmpl w:val="48CAF854"/>
    <w:lvl w:ilvl="0" w:tplc="6FD2332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4A972CE"/>
    <w:multiLevelType w:val="hybridMultilevel"/>
    <w:tmpl w:val="0FDE02AC"/>
    <w:lvl w:ilvl="0" w:tplc="08130005">
      <w:start w:val="1"/>
      <w:numFmt w:val="bullet"/>
      <w:lvlText w:val=""/>
      <w:lvlJc w:val="left"/>
      <w:pPr>
        <w:ind w:left="780" w:hanging="360"/>
      </w:pPr>
      <w:rPr>
        <w:rFonts w:ascii="Wingdings" w:hAnsi="Wingdings"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5" w15:restartNumberingAfterBreak="0">
    <w:nsid w:val="09937600"/>
    <w:multiLevelType w:val="hybridMultilevel"/>
    <w:tmpl w:val="60F27B3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9B17706"/>
    <w:multiLevelType w:val="hybridMultilevel"/>
    <w:tmpl w:val="E3B2E676"/>
    <w:lvl w:ilvl="0" w:tplc="C38EA4CE">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0A7F629A"/>
    <w:multiLevelType w:val="hybridMultilevel"/>
    <w:tmpl w:val="D606403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F846FC4"/>
    <w:multiLevelType w:val="hybridMultilevel"/>
    <w:tmpl w:val="C1324082"/>
    <w:lvl w:ilvl="0" w:tplc="071870E6">
      <w:start w:val="1"/>
      <w:numFmt w:val="decimal"/>
      <w:lvlText w:val="%1."/>
      <w:lvlJc w:val="left"/>
      <w:pPr>
        <w:ind w:left="720" w:hanging="360"/>
      </w:pPr>
      <w:rPr>
        <w:b w:val="0"/>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0E42CC9"/>
    <w:multiLevelType w:val="hybridMultilevel"/>
    <w:tmpl w:val="A02074B8"/>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15:restartNumberingAfterBreak="0">
    <w:nsid w:val="11116229"/>
    <w:multiLevelType w:val="hybridMultilevel"/>
    <w:tmpl w:val="7A044D66"/>
    <w:lvl w:ilvl="0" w:tplc="0813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150054E0"/>
    <w:multiLevelType w:val="hybridMultilevel"/>
    <w:tmpl w:val="D1BE0576"/>
    <w:lvl w:ilvl="0" w:tplc="31002E2A">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634025E"/>
    <w:multiLevelType w:val="hybridMultilevel"/>
    <w:tmpl w:val="FFFFFFFF"/>
    <w:lvl w:ilvl="0" w:tplc="04130017">
      <w:start w:val="1"/>
      <w:numFmt w:val="lowerLetter"/>
      <w:lvlText w:val="%1)"/>
      <w:lvlJc w:val="left"/>
      <w:pPr>
        <w:ind w:left="360" w:hanging="360"/>
      </w:pPr>
      <w:rPr>
        <w:rFonts w:cs="Times New Roman" w:hint="default"/>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13" w15:restartNumberingAfterBreak="0">
    <w:nsid w:val="18BB6A05"/>
    <w:multiLevelType w:val="hybridMultilevel"/>
    <w:tmpl w:val="222E81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18C502AB"/>
    <w:multiLevelType w:val="hybridMultilevel"/>
    <w:tmpl w:val="2E409632"/>
    <w:lvl w:ilvl="0" w:tplc="08130017">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5" w15:restartNumberingAfterBreak="0">
    <w:nsid w:val="18D71337"/>
    <w:multiLevelType w:val="hybridMultilevel"/>
    <w:tmpl w:val="A498EC6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1D190768"/>
    <w:multiLevelType w:val="hybridMultilevel"/>
    <w:tmpl w:val="8FEA68EE"/>
    <w:lvl w:ilvl="0" w:tplc="AC141D12">
      <w:start w:val="1"/>
      <w:numFmt w:val="decimal"/>
      <w:lvlText w:val="%1."/>
      <w:lvlJc w:val="left"/>
      <w:pPr>
        <w:ind w:left="1068" w:hanging="708"/>
      </w:pPr>
      <w:rPr>
        <w:b w:val="0"/>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7" w15:restartNumberingAfterBreak="0">
    <w:nsid w:val="1FAB2271"/>
    <w:multiLevelType w:val="hybridMultilevel"/>
    <w:tmpl w:val="7B7A8C90"/>
    <w:lvl w:ilvl="0" w:tplc="5C50CFE4">
      <w:start w:val="1"/>
      <w:numFmt w:val="decimal"/>
      <w:lvlText w:val="%1."/>
      <w:lvlJc w:val="left"/>
      <w:pPr>
        <w:ind w:left="360" w:hanging="360"/>
      </w:pPr>
      <w:rPr>
        <w:i w:val="0"/>
      </w:rPr>
    </w:lvl>
    <w:lvl w:ilvl="1" w:tplc="E47E3B94">
      <w:start w:val="1"/>
      <w:numFmt w:val="bullet"/>
      <w:lvlText w:val=""/>
      <w:lvlJc w:val="left"/>
      <w:pPr>
        <w:ind w:left="1080" w:hanging="360"/>
      </w:pPr>
      <w:rPr>
        <w:rFonts w:ascii="Symbol" w:hAnsi="Symbol" w:hint="default"/>
      </w:rPr>
    </w:lvl>
    <w:lvl w:ilvl="2" w:tplc="08130001">
      <w:start w:val="1"/>
      <w:numFmt w:val="bullet"/>
      <w:lvlText w:val=""/>
      <w:lvlJc w:val="left"/>
      <w:pPr>
        <w:ind w:left="1800" w:hanging="180"/>
      </w:pPr>
      <w:rPr>
        <w:rFonts w:ascii="Symbol" w:hAnsi="Symbol" w:hint="default"/>
      </w:r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8" w15:restartNumberingAfterBreak="0">
    <w:nsid w:val="22600690"/>
    <w:multiLevelType w:val="hybridMultilevel"/>
    <w:tmpl w:val="EF4A94C4"/>
    <w:lvl w:ilvl="0" w:tplc="0813000D">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9" w15:restartNumberingAfterBreak="0">
    <w:nsid w:val="23B349DC"/>
    <w:multiLevelType w:val="hybridMultilevel"/>
    <w:tmpl w:val="94CA924E"/>
    <w:lvl w:ilvl="0" w:tplc="08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426013D"/>
    <w:multiLevelType w:val="hybridMultilevel"/>
    <w:tmpl w:val="EF8208BC"/>
    <w:lvl w:ilvl="0" w:tplc="F92A5532">
      <w:start w:val="1"/>
      <w:numFmt w:val="lowerLetter"/>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32D02FC"/>
    <w:multiLevelType w:val="hybridMultilevel"/>
    <w:tmpl w:val="1F72D282"/>
    <w:lvl w:ilvl="0" w:tplc="6362246A">
      <w:start w:val="1"/>
      <w:numFmt w:val="decimal"/>
      <w:lvlText w:val="%1."/>
      <w:lvlJc w:val="left"/>
      <w:pPr>
        <w:ind w:left="360" w:hanging="360"/>
      </w:pPr>
      <w:rPr>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2" w15:restartNumberingAfterBreak="0">
    <w:nsid w:val="38404038"/>
    <w:multiLevelType w:val="hybridMultilevel"/>
    <w:tmpl w:val="8A846BEC"/>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DB750FE"/>
    <w:multiLevelType w:val="hybridMultilevel"/>
    <w:tmpl w:val="E222DF44"/>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601B7C"/>
    <w:multiLevelType w:val="singleLevel"/>
    <w:tmpl w:val="04130001"/>
    <w:lvl w:ilvl="0">
      <w:start w:val="1"/>
      <w:numFmt w:val="bullet"/>
      <w:lvlText w:val=""/>
      <w:lvlJc w:val="left"/>
      <w:pPr>
        <w:ind w:left="720" w:hanging="360"/>
      </w:pPr>
      <w:rPr>
        <w:rFonts w:ascii="Symbol" w:hAnsi="Symbol" w:hint="default"/>
      </w:rPr>
    </w:lvl>
  </w:abstractNum>
  <w:abstractNum w:abstractNumId="25" w15:restartNumberingAfterBreak="0">
    <w:nsid w:val="4AE458B1"/>
    <w:multiLevelType w:val="hybridMultilevel"/>
    <w:tmpl w:val="B3AEBA6A"/>
    <w:lvl w:ilvl="0" w:tplc="E47E3B94">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6" w15:restartNumberingAfterBreak="0">
    <w:nsid w:val="55212D89"/>
    <w:multiLevelType w:val="hybridMultilevel"/>
    <w:tmpl w:val="4F26E4F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B311DEB"/>
    <w:multiLevelType w:val="hybridMultilevel"/>
    <w:tmpl w:val="C13247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01D0B91"/>
    <w:multiLevelType w:val="hybridMultilevel"/>
    <w:tmpl w:val="E1F2A86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74F06EC"/>
    <w:multiLevelType w:val="hybridMultilevel"/>
    <w:tmpl w:val="7368FF8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328115B"/>
    <w:multiLevelType w:val="hybridMultilevel"/>
    <w:tmpl w:val="21FAE3F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35606F7"/>
    <w:multiLevelType w:val="hybridMultilevel"/>
    <w:tmpl w:val="BBC0271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62C56A8"/>
    <w:multiLevelType w:val="hybridMultilevel"/>
    <w:tmpl w:val="D0E458BA"/>
    <w:lvl w:ilvl="0" w:tplc="E47E3B94">
      <w:start w:val="1"/>
      <w:numFmt w:val="bullet"/>
      <w:lvlText w:val=""/>
      <w:lvlJc w:val="left"/>
      <w:pPr>
        <w:ind w:left="1068" w:hanging="360"/>
      </w:pPr>
      <w:rPr>
        <w:rFonts w:ascii="Symbol" w:hAnsi="Symbol" w:hint="default"/>
      </w:rPr>
    </w:lvl>
    <w:lvl w:ilvl="1" w:tplc="0813000D">
      <w:start w:val="1"/>
      <w:numFmt w:val="bullet"/>
      <w:lvlText w:val=""/>
      <w:lvlJc w:val="left"/>
      <w:pPr>
        <w:ind w:left="1788" w:hanging="360"/>
      </w:pPr>
      <w:rPr>
        <w:rFonts w:ascii="Wingdings" w:hAnsi="Wingdings"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3" w15:restartNumberingAfterBreak="0">
    <w:nsid w:val="7AA25E3A"/>
    <w:multiLevelType w:val="hybridMultilevel"/>
    <w:tmpl w:val="9E3839F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D573E8C"/>
    <w:multiLevelType w:val="hybridMultilevel"/>
    <w:tmpl w:val="B9F454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D686445"/>
    <w:multiLevelType w:val="hybridMultilevel"/>
    <w:tmpl w:val="FFFABE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E973E9B"/>
    <w:multiLevelType w:val="hybridMultilevel"/>
    <w:tmpl w:val="771E4F4E"/>
    <w:lvl w:ilvl="0" w:tplc="31002E2A">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158380504">
    <w:abstractNumId w:val="17"/>
  </w:num>
  <w:num w:numId="2" w16cid:durableId="1042556378">
    <w:abstractNumId w:val="32"/>
  </w:num>
  <w:num w:numId="3" w16cid:durableId="1322923366">
    <w:abstractNumId w:val="21"/>
  </w:num>
  <w:num w:numId="4" w16cid:durableId="1706296030">
    <w:abstractNumId w:val="9"/>
  </w:num>
  <w:num w:numId="5" w16cid:durableId="127360569">
    <w:abstractNumId w:val="1"/>
  </w:num>
  <w:num w:numId="6" w16cid:durableId="822964438">
    <w:abstractNumId w:val="25"/>
  </w:num>
  <w:num w:numId="7" w16cid:durableId="1884977342">
    <w:abstractNumId w:val="31"/>
  </w:num>
  <w:num w:numId="8" w16cid:durableId="1460344411">
    <w:abstractNumId w:val="15"/>
  </w:num>
  <w:num w:numId="9" w16cid:durableId="2049066543">
    <w:abstractNumId w:val="13"/>
  </w:num>
  <w:num w:numId="10" w16cid:durableId="31421597">
    <w:abstractNumId w:val="24"/>
  </w:num>
  <w:num w:numId="11" w16cid:durableId="1934047512">
    <w:abstractNumId w:val="33"/>
  </w:num>
  <w:num w:numId="12" w16cid:durableId="208995376">
    <w:abstractNumId w:val="14"/>
  </w:num>
  <w:num w:numId="13" w16cid:durableId="2005426906">
    <w:abstractNumId w:val="0"/>
  </w:num>
  <w:num w:numId="14" w16cid:durableId="2051757246">
    <w:abstractNumId w:val="2"/>
  </w:num>
  <w:num w:numId="15" w16cid:durableId="1705473654">
    <w:abstractNumId w:val="3"/>
  </w:num>
  <w:num w:numId="16" w16cid:durableId="941839212">
    <w:abstractNumId w:val="18"/>
  </w:num>
  <w:num w:numId="17" w16cid:durableId="1990672736">
    <w:abstractNumId w:val="34"/>
  </w:num>
  <w:num w:numId="18" w16cid:durableId="1467354678">
    <w:abstractNumId w:val="10"/>
  </w:num>
  <w:num w:numId="19" w16cid:durableId="520703798">
    <w:abstractNumId w:val="8"/>
  </w:num>
  <w:num w:numId="20" w16cid:durableId="1609731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8716024">
    <w:abstractNumId w:val="12"/>
  </w:num>
  <w:num w:numId="22" w16cid:durableId="376785291">
    <w:abstractNumId w:val="27"/>
  </w:num>
  <w:num w:numId="23" w16cid:durableId="1296375617">
    <w:abstractNumId w:val="23"/>
  </w:num>
  <w:num w:numId="24" w16cid:durableId="430860264">
    <w:abstractNumId w:val="4"/>
  </w:num>
  <w:num w:numId="25" w16cid:durableId="261843484">
    <w:abstractNumId w:val="30"/>
  </w:num>
  <w:num w:numId="26" w16cid:durableId="1158889355">
    <w:abstractNumId w:val="7"/>
  </w:num>
  <w:num w:numId="27" w16cid:durableId="997272036">
    <w:abstractNumId w:val="26"/>
  </w:num>
  <w:num w:numId="28" w16cid:durableId="1113747265">
    <w:abstractNumId w:val="29"/>
  </w:num>
  <w:num w:numId="29" w16cid:durableId="758480013">
    <w:abstractNumId w:val="20"/>
  </w:num>
  <w:num w:numId="30" w16cid:durableId="1388604787">
    <w:abstractNumId w:val="36"/>
  </w:num>
  <w:num w:numId="31" w16cid:durableId="277611843">
    <w:abstractNumId w:val="11"/>
  </w:num>
  <w:num w:numId="32" w16cid:durableId="646587363">
    <w:abstractNumId w:val="6"/>
  </w:num>
  <w:num w:numId="33" w16cid:durableId="1786584342">
    <w:abstractNumId w:val="35"/>
  </w:num>
  <w:num w:numId="34" w16cid:durableId="941838636">
    <w:abstractNumId w:val="19"/>
  </w:num>
  <w:num w:numId="35" w16cid:durableId="1468014285">
    <w:abstractNumId w:val="28"/>
  </w:num>
  <w:num w:numId="36" w16cid:durableId="1126629712">
    <w:abstractNumId w:val="5"/>
  </w:num>
  <w:num w:numId="37" w16cid:durableId="14935202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757"/>
    <w:rsid w:val="00000ED5"/>
    <w:rsid w:val="0000466E"/>
    <w:rsid w:val="0000582E"/>
    <w:rsid w:val="00011EF1"/>
    <w:rsid w:val="0001561D"/>
    <w:rsid w:val="000178CB"/>
    <w:rsid w:val="00017E17"/>
    <w:rsid w:val="00022C67"/>
    <w:rsid w:val="000274F9"/>
    <w:rsid w:val="00027A0C"/>
    <w:rsid w:val="00027C88"/>
    <w:rsid w:val="00034E1C"/>
    <w:rsid w:val="000354BB"/>
    <w:rsid w:val="000415E8"/>
    <w:rsid w:val="00044D39"/>
    <w:rsid w:val="00047690"/>
    <w:rsid w:val="00052678"/>
    <w:rsid w:val="000529E8"/>
    <w:rsid w:val="000531E0"/>
    <w:rsid w:val="000542FF"/>
    <w:rsid w:val="00055EBB"/>
    <w:rsid w:val="00060B85"/>
    <w:rsid w:val="00061419"/>
    <w:rsid w:val="00066F6F"/>
    <w:rsid w:val="0006746B"/>
    <w:rsid w:val="000746CB"/>
    <w:rsid w:val="00074B98"/>
    <w:rsid w:val="00076990"/>
    <w:rsid w:val="000778AC"/>
    <w:rsid w:val="00085B32"/>
    <w:rsid w:val="00085E22"/>
    <w:rsid w:val="000901FA"/>
    <w:rsid w:val="00090DD4"/>
    <w:rsid w:val="00094103"/>
    <w:rsid w:val="00097C67"/>
    <w:rsid w:val="000A2B0F"/>
    <w:rsid w:val="000A3D3B"/>
    <w:rsid w:val="000A68BE"/>
    <w:rsid w:val="000B0E0F"/>
    <w:rsid w:val="000B322E"/>
    <w:rsid w:val="000B5452"/>
    <w:rsid w:val="000C0168"/>
    <w:rsid w:val="000C08D9"/>
    <w:rsid w:val="000D0023"/>
    <w:rsid w:val="000D14A1"/>
    <w:rsid w:val="000D259A"/>
    <w:rsid w:val="000F0732"/>
    <w:rsid w:val="000F4663"/>
    <w:rsid w:val="000F523E"/>
    <w:rsid w:val="000F6576"/>
    <w:rsid w:val="000F6826"/>
    <w:rsid w:val="00104506"/>
    <w:rsid w:val="00105448"/>
    <w:rsid w:val="00105569"/>
    <w:rsid w:val="00105EBE"/>
    <w:rsid w:val="00116D1D"/>
    <w:rsid w:val="00121781"/>
    <w:rsid w:val="001225FE"/>
    <w:rsid w:val="001312C1"/>
    <w:rsid w:val="001312F6"/>
    <w:rsid w:val="00134658"/>
    <w:rsid w:val="00137455"/>
    <w:rsid w:val="00152BB0"/>
    <w:rsid w:val="00155B4B"/>
    <w:rsid w:val="00160D39"/>
    <w:rsid w:val="00161B93"/>
    <w:rsid w:val="00175666"/>
    <w:rsid w:val="0018078C"/>
    <w:rsid w:val="00181F06"/>
    <w:rsid w:val="001826AD"/>
    <w:rsid w:val="00183485"/>
    <w:rsid w:val="001865D7"/>
    <w:rsid w:val="00192957"/>
    <w:rsid w:val="001A10D5"/>
    <w:rsid w:val="001A3170"/>
    <w:rsid w:val="001A4539"/>
    <w:rsid w:val="001A6103"/>
    <w:rsid w:val="001B3689"/>
    <w:rsid w:val="001B5D2F"/>
    <w:rsid w:val="001C20FA"/>
    <w:rsid w:val="001C7F75"/>
    <w:rsid w:val="001E57BB"/>
    <w:rsid w:val="001E6CA2"/>
    <w:rsid w:val="001F0352"/>
    <w:rsid w:val="001F084A"/>
    <w:rsid w:val="00201502"/>
    <w:rsid w:val="0020469C"/>
    <w:rsid w:val="00205450"/>
    <w:rsid w:val="0021007B"/>
    <w:rsid w:val="0021164D"/>
    <w:rsid w:val="00215BF3"/>
    <w:rsid w:val="00216120"/>
    <w:rsid w:val="002212F0"/>
    <w:rsid w:val="00222E0D"/>
    <w:rsid w:val="00223E7D"/>
    <w:rsid w:val="00230458"/>
    <w:rsid w:val="002332C9"/>
    <w:rsid w:val="002403B1"/>
    <w:rsid w:val="00241951"/>
    <w:rsid w:val="00244A1D"/>
    <w:rsid w:val="00246299"/>
    <w:rsid w:val="00264817"/>
    <w:rsid w:val="00267FE3"/>
    <w:rsid w:val="00280A3D"/>
    <w:rsid w:val="00283756"/>
    <w:rsid w:val="00284CC8"/>
    <w:rsid w:val="00292151"/>
    <w:rsid w:val="002953F4"/>
    <w:rsid w:val="0029670B"/>
    <w:rsid w:val="002A1FB5"/>
    <w:rsid w:val="002A465B"/>
    <w:rsid w:val="002A638C"/>
    <w:rsid w:val="002A768D"/>
    <w:rsid w:val="002A78C1"/>
    <w:rsid w:val="002B5923"/>
    <w:rsid w:val="002C14DA"/>
    <w:rsid w:val="002C196B"/>
    <w:rsid w:val="002D11BB"/>
    <w:rsid w:val="002D29CA"/>
    <w:rsid w:val="002D72D8"/>
    <w:rsid w:val="002D7DFC"/>
    <w:rsid w:val="002E38EC"/>
    <w:rsid w:val="002E4030"/>
    <w:rsid w:val="002E459A"/>
    <w:rsid w:val="002E6E67"/>
    <w:rsid w:val="002F254E"/>
    <w:rsid w:val="003012D1"/>
    <w:rsid w:val="0030489C"/>
    <w:rsid w:val="003076C9"/>
    <w:rsid w:val="00312CA1"/>
    <w:rsid w:val="003208C5"/>
    <w:rsid w:val="0032203E"/>
    <w:rsid w:val="00333856"/>
    <w:rsid w:val="00355050"/>
    <w:rsid w:val="003556C2"/>
    <w:rsid w:val="00356B21"/>
    <w:rsid w:val="003613EF"/>
    <w:rsid w:val="00363DD8"/>
    <w:rsid w:val="00372A47"/>
    <w:rsid w:val="00376A2C"/>
    <w:rsid w:val="003771D2"/>
    <w:rsid w:val="00377663"/>
    <w:rsid w:val="00381ADE"/>
    <w:rsid w:val="00387C99"/>
    <w:rsid w:val="00391619"/>
    <w:rsid w:val="00394987"/>
    <w:rsid w:val="0039774C"/>
    <w:rsid w:val="003A063B"/>
    <w:rsid w:val="003A32B2"/>
    <w:rsid w:val="003B6CE0"/>
    <w:rsid w:val="003B7915"/>
    <w:rsid w:val="003C37DE"/>
    <w:rsid w:val="003C67A8"/>
    <w:rsid w:val="003C7014"/>
    <w:rsid w:val="003D1354"/>
    <w:rsid w:val="003D4DC0"/>
    <w:rsid w:val="003E03FF"/>
    <w:rsid w:val="003E05E1"/>
    <w:rsid w:val="003E0B28"/>
    <w:rsid w:val="003E6D33"/>
    <w:rsid w:val="003F1E5A"/>
    <w:rsid w:val="003F4CC1"/>
    <w:rsid w:val="003F4F69"/>
    <w:rsid w:val="003F57D0"/>
    <w:rsid w:val="004008F8"/>
    <w:rsid w:val="00402D12"/>
    <w:rsid w:val="00404821"/>
    <w:rsid w:val="00407190"/>
    <w:rsid w:val="00411A0C"/>
    <w:rsid w:val="0041221B"/>
    <w:rsid w:val="004141B2"/>
    <w:rsid w:val="0041775A"/>
    <w:rsid w:val="00422D6C"/>
    <w:rsid w:val="00424260"/>
    <w:rsid w:val="004259F1"/>
    <w:rsid w:val="00426B52"/>
    <w:rsid w:val="004359C7"/>
    <w:rsid w:val="004361B3"/>
    <w:rsid w:val="00436D91"/>
    <w:rsid w:val="0044510A"/>
    <w:rsid w:val="0045176C"/>
    <w:rsid w:val="00452B7B"/>
    <w:rsid w:val="004534F2"/>
    <w:rsid w:val="004613CB"/>
    <w:rsid w:val="00477F24"/>
    <w:rsid w:val="0048081F"/>
    <w:rsid w:val="00483C82"/>
    <w:rsid w:val="00485BB5"/>
    <w:rsid w:val="004909EA"/>
    <w:rsid w:val="004A4031"/>
    <w:rsid w:val="004A70A0"/>
    <w:rsid w:val="004B18F8"/>
    <w:rsid w:val="004B3A28"/>
    <w:rsid w:val="004B60FC"/>
    <w:rsid w:val="004C51FE"/>
    <w:rsid w:val="004D03E2"/>
    <w:rsid w:val="004D0E1F"/>
    <w:rsid w:val="004E43B1"/>
    <w:rsid w:val="004E4409"/>
    <w:rsid w:val="004F2B76"/>
    <w:rsid w:val="004F5992"/>
    <w:rsid w:val="00502678"/>
    <w:rsid w:val="005050BE"/>
    <w:rsid w:val="00511FDC"/>
    <w:rsid w:val="0051372F"/>
    <w:rsid w:val="005148A1"/>
    <w:rsid w:val="00515CEC"/>
    <w:rsid w:val="00516ADC"/>
    <w:rsid w:val="00516F38"/>
    <w:rsid w:val="00520268"/>
    <w:rsid w:val="0053221C"/>
    <w:rsid w:val="00534FBE"/>
    <w:rsid w:val="00535D0E"/>
    <w:rsid w:val="00536CBC"/>
    <w:rsid w:val="00541689"/>
    <w:rsid w:val="00544722"/>
    <w:rsid w:val="00545EE8"/>
    <w:rsid w:val="00547032"/>
    <w:rsid w:val="00552D9C"/>
    <w:rsid w:val="00553655"/>
    <w:rsid w:val="005628CA"/>
    <w:rsid w:val="005817D0"/>
    <w:rsid w:val="00581A80"/>
    <w:rsid w:val="00586A2D"/>
    <w:rsid w:val="005914DB"/>
    <w:rsid w:val="00596439"/>
    <w:rsid w:val="005969F7"/>
    <w:rsid w:val="00597A40"/>
    <w:rsid w:val="005A0935"/>
    <w:rsid w:val="005A76D0"/>
    <w:rsid w:val="005B0C25"/>
    <w:rsid w:val="005C45F2"/>
    <w:rsid w:val="005C71D3"/>
    <w:rsid w:val="005D6B87"/>
    <w:rsid w:val="005E0340"/>
    <w:rsid w:val="005E6D61"/>
    <w:rsid w:val="005E7E72"/>
    <w:rsid w:val="005F6F79"/>
    <w:rsid w:val="00600064"/>
    <w:rsid w:val="006015FD"/>
    <w:rsid w:val="00601B37"/>
    <w:rsid w:val="00606A54"/>
    <w:rsid w:val="00611869"/>
    <w:rsid w:val="006149B2"/>
    <w:rsid w:val="00626FC1"/>
    <w:rsid w:val="006302F0"/>
    <w:rsid w:val="00636772"/>
    <w:rsid w:val="006422EF"/>
    <w:rsid w:val="00643625"/>
    <w:rsid w:val="006437B6"/>
    <w:rsid w:val="00643ECC"/>
    <w:rsid w:val="00645B4C"/>
    <w:rsid w:val="00647565"/>
    <w:rsid w:val="00650EFA"/>
    <w:rsid w:val="00670D3B"/>
    <w:rsid w:val="006745A7"/>
    <w:rsid w:val="006774AC"/>
    <w:rsid w:val="00684D7C"/>
    <w:rsid w:val="00692390"/>
    <w:rsid w:val="006A1715"/>
    <w:rsid w:val="006A524B"/>
    <w:rsid w:val="006A7D18"/>
    <w:rsid w:val="006B5FDA"/>
    <w:rsid w:val="006C6793"/>
    <w:rsid w:val="006C7F6D"/>
    <w:rsid w:val="006E056F"/>
    <w:rsid w:val="006F3DA1"/>
    <w:rsid w:val="007057DD"/>
    <w:rsid w:val="00707EA9"/>
    <w:rsid w:val="00711C7B"/>
    <w:rsid w:val="00713F94"/>
    <w:rsid w:val="00715AAB"/>
    <w:rsid w:val="007224C4"/>
    <w:rsid w:val="0073139F"/>
    <w:rsid w:val="00734DD7"/>
    <w:rsid w:val="00742559"/>
    <w:rsid w:val="00752065"/>
    <w:rsid w:val="00762757"/>
    <w:rsid w:val="00763E04"/>
    <w:rsid w:val="00765AF0"/>
    <w:rsid w:val="00770003"/>
    <w:rsid w:val="007710C0"/>
    <w:rsid w:val="00774D22"/>
    <w:rsid w:val="007810B0"/>
    <w:rsid w:val="0078209E"/>
    <w:rsid w:val="00783646"/>
    <w:rsid w:val="00783CA9"/>
    <w:rsid w:val="007844B1"/>
    <w:rsid w:val="007855E7"/>
    <w:rsid w:val="007945D4"/>
    <w:rsid w:val="007947FD"/>
    <w:rsid w:val="00796580"/>
    <w:rsid w:val="00797EEF"/>
    <w:rsid w:val="007A4D03"/>
    <w:rsid w:val="007A5361"/>
    <w:rsid w:val="007A5A6F"/>
    <w:rsid w:val="007A7138"/>
    <w:rsid w:val="007B00EA"/>
    <w:rsid w:val="007B23F4"/>
    <w:rsid w:val="007B27F9"/>
    <w:rsid w:val="007B7EA4"/>
    <w:rsid w:val="007C00F2"/>
    <w:rsid w:val="007C56C7"/>
    <w:rsid w:val="007C69FA"/>
    <w:rsid w:val="007D0054"/>
    <w:rsid w:val="007D4E8F"/>
    <w:rsid w:val="007E286C"/>
    <w:rsid w:val="007E35A3"/>
    <w:rsid w:val="007E5F94"/>
    <w:rsid w:val="007F785A"/>
    <w:rsid w:val="00803FD0"/>
    <w:rsid w:val="00804E1B"/>
    <w:rsid w:val="00813054"/>
    <w:rsid w:val="00813D2C"/>
    <w:rsid w:val="008218B3"/>
    <w:rsid w:val="008224EE"/>
    <w:rsid w:val="008229C3"/>
    <w:rsid w:val="00823E27"/>
    <w:rsid w:val="00830C8E"/>
    <w:rsid w:val="008375C2"/>
    <w:rsid w:val="0084076A"/>
    <w:rsid w:val="0084167E"/>
    <w:rsid w:val="00847751"/>
    <w:rsid w:val="008501E4"/>
    <w:rsid w:val="00854F21"/>
    <w:rsid w:val="008620DA"/>
    <w:rsid w:val="00862B5E"/>
    <w:rsid w:val="0086737F"/>
    <w:rsid w:val="00870F82"/>
    <w:rsid w:val="008753CA"/>
    <w:rsid w:val="00883B5F"/>
    <w:rsid w:val="008928B9"/>
    <w:rsid w:val="008A2A80"/>
    <w:rsid w:val="008A2AD0"/>
    <w:rsid w:val="008A2C9A"/>
    <w:rsid w:val="008A3F20"/>
    <w:rsid w:val="008A5F48"/>
    <w:rsid w:val="008A735D"/>
    <w:rsid w:val="008C379B"/>
    <w:rsid w:val="008D04B9"/>
    <w:rsid w:val="008D687C"/>
    <w:rsid w:val="008E153C"/>
    <w:rsid w:val="008E6EF1"/>
    <w:rsid w:val="008F079B"/>
    <w:rsid w:val="008F150C"/>
    <w:rsid w:val="008F5B10"/>
    <w:rsid w:val="009013E1"/>
    <w:rsid w:val="00901CEB"/>
    <w:rsid w:val="00902669"/>
    <w:rsid w:val="00903B7A"/>
    <w:rsid w:val="00903BDA"/>
    <w:rsid w:val="0090473D"/>
    <w:rsid w:val="00910E32"/>
    <w:rsid w:val="00914462"/>
    <w:rsid w:val="00917E88"/>
    <w:rsid w:val="0092621B"/>
    <w:rsid w:val="0093577B"/>
    <w:rsid w:val="00936AF6"/>
    <w:rsid w:val="00937197"/>
    <w:rsid w:val="00943FB3"/>
    <w:rsid w:val="00947A93"/>
    <w:rsid w:val="00951CD0"/>
    <w:rsid w:val="00955891"/>
    <w:rsid w:val="009610AB"/>
    <w:rsid w:val="00962C18"/>
    <w:rsid w:val="0096627E"/>
    <w:rsid w:val="00967B87"/>
    <w:rsid w:val="00972FC2"/>
    <w:rsid w:val="00973E24"/>
    <w:rsid w:val="00977290"/>
    <w:rsid w:val="00993E01"/>
    <w:rsid w:val="009947F0"/>
    <w:rsid w:val="009949ED"/>
    <w:rsid w:val="009A65C5"/>
    <w:rsid w:val="009A6A2A"/>
    <w:rsid w:val="009A6DEC"/>
    <w:rsid w:val="009A7CA6"/>
    <w:rsid w:val="009B0F10"/>
    <w:rsid w:val="009B2501"/>
    <w:rsid w:val="009B5D08"/>
    <w:rsid w:val="009B62F0"/>
    <w:rsid w:val="009C1F96"/>
    <w:rsid w:val="009C2C8D"/>
    <w:rsid w:val="009D0D71"/>
    <w:rsid w:val="009D401C"/>
    <w:rsid w:val="009D4FBA"/>
    <w:rsid w:val="009D7F4D"/>
    <w:rsid w:val="009D7FA3"/>
    <w:rsid w:val="009E489C"/>
    <w:rsid w:val="009E4E7A"/>
    <w:rsid w:val="009E4F2B"/>
    <w:rsid w:val="009E754A"/>
    <w:rsid w:val="009E76FD"/>
    <w:rsid w:val="009F410E"/>
    <w:rsid w:val="009F5979"/>
    <w:rsid w:val="00A24525"/>
    <w:rsid w:val="00A245C3"/>
    <w:rsid w:val="00A316F0"/>
    <w:rsid w:val="00A4026F"/>
    <w:rsid w:val="00A40754"/>
    <w:rsid w:val="00A45A6E"/>
    <w:rsid w:val="00A46B5C"/>
    <w:rsid w:val="00A472D6"/>
    <w:rsid w:val="00A57406"/>
    <w:rsid w:val="00A5753A"/>
    <w:rsid w:val="00A6113E"/>
    <w:rsid w:val="00A659F1"/>
    <w:rsid w:val="00A71B60"/>
    <w:rsid w:val="00A81E68"/>
    <w:rsid w:val="00A9142C"/>
    <w:rsid w:val="00A95E39"/>
    <w:rsid w:val="00A96B04"/>
    <w:rsid w:val="00A978A5"/>
    <w:rsid w:val="00A97D02"/>
    <w:rsid w:val="00AA2AAB"/>
    <w:rsid w:val="00AA7001"/>
    <w:rsid w:val="00AC3B15"/>
    <w:rsid w:val="00AD3FAD"/>
    <w:rsid w:val="00AD4EC0"/>
    <w:rsid w:val="00AD5496"/>
    <w:rsid w:val="00AE1BC8"/>
    <w:rsid w:val="00AE1F5C"/>
    <w:rsid w:val="00AF1DED"/>
    <w:rsid w:val="00AF39CC"/>
    <w:rsid w:val="00AF5074"/>
    <w:rsid w:val="00AF55CA"/>
    <w:rsid w:val="00B012FB"/>
    <w:rsid w:val="00B0420A"/>
    <w:rsid w:val="00B105B1"/>
    <w:rsid w:val="00B11514"/>
    <w:rsid w:val="00B226F1"/>
    <w:rsid w:val="00B23C43"/>
    <w:rsid w:val="00B26F96"/>
    <w:rsid w:val="00B30735"/>
    <w:rsid w:val="00B318EE"/>
    <w:rsid w:val="00B32FD0"/>
    <w:rsid w:val="00B33C04"/>
    <w:rsid w:val="00B50C67"/>
    <w:rsid w:val="00B511FA"/>
    <w:rsid w:val="00B52358"/>
    <w:rsid w:val="00B5595C"/>
    <w:rsid w:val="00B646D0"/>
    <w:rsid w:val="00B7110A"/>
    <w:rsid w:val="00B758EF"/>
    <w:rsid w:val="00B75A3D"/>
    <w:rsid w:val="00B87FC4"/>
    <w:rsid w:val="00B943CD"/>
    <w:rsid w:val="00B95B12"/>
    <w:rsid w:val="00B96DA4"/>
    <w:rsid w:val="00BA1B91"/>
    <w:rsid w:val="00BA2062"/>
    <w:rsid w:val="00BA4AFF"/>
    <w:rsid w:val="00BA7444"/>
    <w:rsid w:val="00BC1664"/>
    <w:rsid w:val="00BC47D9"/>
    <w:rsid w:val="00BC5F28"/>
    <w:rsid w:val="00BC6FF8"/>
    <w:rsid w:val="00BC715B"/>
    <w:rsid w:val="00BD7C9D"/>
    <w:rsid w:val="00BE0BEF"/>
    <w:rsid w:val="00BE26BE"/>
    <w:rsid w:val="00BF05BA"/>
    <w:rsid w:val="00BF26EB"/>
    <w:rsid w:val="00BF6CA7"/>
    <w:rsid w:val="00C00DDD"/>
    <w:rsid w:val="00C055B4"/>
    <w:rsid w:val="00C11653"/>
    <w:rsid w:val="00C1259B"/>
    <w:rsid w:val="00C15CA8"/>
    <w:rsid w:val="00C224C8"/>
    <w:rsid w:val="00C228EB"/>
    <w:rsid w:val="00C24E3B"/>
    <w:rsid w:val="00C27AFE"/>
    <w:rsid w:val="00C373F2"/>
    <w:rsid w:val="00C40F75"/>
    <w:rsid w:val="00C434DF"/>
    <w:rsid w:val="00C43534"/>
    <w:rsid w:val="00C50A1F"/>
    <w:rsid w:val="00C51AF8"/>
    <w:rsid w:val="00C51B8F"/>
    <w:rsid w:val="00C54C65"/>
    <w:rsid w:val="00C55C87"/>
    <w:rsid w:val="00C55F9E"/>
    <w:rsid w:val="00C614DF"/>
    <w:rsid w:val="00C61DEC"/>
    <w:rsid w:val="00C62C4F"/>
    <w:rsid w:val="00C63578"/>
    <w:rsid w:val="00C71445"/>
    <w:rsid w:val="00C76C31"/>
    <w:rsid w:val="00C83AC7"/>
    <w:rsid w:val="00C847BD"/>
    <w:rsid w:val="00C877F6"/>
    <w:rsid w:val="00C90D98"/>
    <w:rsid w:val="00C93DF5"/>
    <w:rsid w:val="00CB3088"/>
    <w:rsid w:val="00CB5C2F"/>
    <w:rsid w:val="00CC5343"/>
    <w:rsid w:val="00CD0E44"/>
    <w:rsid w:val="00CD382A"/>
    <w:rsid w:val="00CE1622"/>
    <w:rsid w:val="00CE16A2"/>
    <w:rsid w:val="00CE3315"/>
    <w:rsid w:val="00CE74DB"/>
    <w:rsid w:val="00CF0047"/>
    <w:rsid w:val="00CF67B1"/>
    <w:rsid w:val="00D01BD8"/>
    <w:rsid w:val="00D06C2D"/>
    <w:rsid w:val="00D10C45"/>
    <w:rsid w:val="00D124EF"/>
    <w:rsid w:val="00D14EEF"/>
    <w:rsid w:val="00D24A87"/>
    <w:rsid w:val="00D305FA"/>
    <w:rsid w:val="00D30B05"/>
    <w:rsid w:val="00D32A0F"/>
    <w:rsid w:val="00D33552"/>
    <w:rsid w:val="00D40B47"/>
    <w:rsid w:val="00D45B42"/>
    <w:rsid w:val="00D50762"/>
    <w:rsid w:val="00D56D34"/>
    <w:rsid w:val="00D6177C"/>
    <w:rsid w:val="00D624EF"/>
    <w:rsid w:val="00D634F6"/>
    <w:rsid w:val="00D64894"/>
    <w:rsid w:val="00D65018"/>
    <w:rsid w:val="00D66B4C"/>
    <w:rsid w:val="00D71A8D"/>
    <w:rsid w:val="00D75D52"/>
    <w:rsid w:val="00D766BA"/>
    <w:rsid w:val="00D769D6"/>
    <w:rsid w:val="00D77AB7"/>
    <w:rsid w:val="00D82F56"/>
    <w:rsid w:val="00D91D55"/>
    <w:rsid w:val="00D971FF"/>
    <w:rsid w:val="00D977D0"/>
    <w:rsid w:val="00DA0762"/>
    <w:rsid w:val="00DA1EAF"/>
    <w:rsid w:val="00DA23F0"/>
    <w:rsid w:val="00DA6793"/>
    <w:rsid w:val="00DB2B84"/>
    <w:rsid w:val="00DC12F1"/>
    <w:rsid w:val="00DC30D1"/>
    <w:rsid w:val="00DD3F51"/>
    <w:rsid w:val="00DD7A91"/>
    <w:rsid w:val="00DE7A5E"/>
    <w:rsid w:val="00DE7C6A"/>
    <w:rsid w:val="00DF019D"/>
    <w:rsid w:val="00E145FC"/>
    <w:rsid w:val="00E14E1E"/>
    <w:rsid w:val="00E235D9"/>
    <w:rsid w:val="00E40584"/>
    <w:rsid w:val="00E415AC"/>
    <w:rsid w:val="00E45B78"/>
    <w:rsid w:val="00E47CCD"/>
    <w:rsid w:val="00E5403D"/>
    <w:rsid w:val="00E6129C"/>
    <w:rsid w:val="00E61863"/>
    <w:rsid w:val="00E66C6A"/>
    <w:rsid w:val="00E71860"/>
    <w:rsid w:val="00E74503"/>
    <w:rsid w:val="00E74631"/>
    <w:rsid w:val="00E765B4"/>
    <w:rsid w:val="00E76C0A"/>
    <w:rsid w:val="00E82295"/>
    <w:rsid w:val="00E82AB4"/>
    <w:rsid w:val="00E83E3E"/>
    <w:rsid w:val="00EA0F7A"/>
    <w:rsid w:val="00EB1932"/>
    <w:rsid w:val="00EB3642"/>
    <w:rsid w:val="00EB3A17"/>
    <w:rsid w:val="00EB6773"/>
    <w:rsid w:val="00EC256C"/>
    <w:rsid w:val="00EC3A3F"/>
    <w:rsid w:val="00EE4460"/>
    <w:rsid w:val="00EE5553"/>
    <w:rsid w:val="00EE6896"/>
    <w:rsid w:val="00EE6ADD"/>
    <w:rsid w:val="00EE7949"/>
    <w:rsid w:val="00EF043D"/>
    <w:rsid w:val="00EF1E86"/>
    <w:rsid w:val="00EF36BF"/>
    <w:rsid w:val="00EF6942"/>
    <w:rsid w:val="00F02C1F"/>
    <w:rsid w:val="00F04409"/>
    <w:rsid w:val="00F132D4"/>
    <w:rsid w:val="00F212D0"/>
    <w:rsid w:val="00F23893"/>
    <w:rsid w:val="00F25859"/>
    <w:rsid w:val="00F2648B"/>
    <w:rsid w:val="00F333B9"/>
    <w:rsid w:val="00F3698C"/>
    <w:rsid w:val="00F456D6"/>
    <w:rsid w:val="00F464CC"/>
    <w:rsid w:val="00F471C9"/>
    <w:rsid w:val="00F501BE"/>
    <w:rsid w:val="00F5165D"/>
    <w:rsid w:val="00F516AA"/>
    <w:rsid w:val="00F52AAA"/>
    <w:rsid w:val="00F55FB8"/>
    <w:rsid w:val="00F56494"/>
    <w:rsid w:val="00F61B50"/>
    <w:rsid w:val="00F76A2C"/>
    <w:rsid w:val="00F77EB6"/>
    <w:rsid w:val="00F85C05"/>
    <w:rsid w:val="00F85D6E"/>
    <w:rsid w:val="00F90D04"/>
    <w:rsid w:val="00F96D46"/>
    <w:rsid w:val="00FA0368"/>
    <w:rsid w:val="00FA06E7"/>
    <w:rsid w:val="00FD63BE"/>
    <w:rsid w:val="00FE7C99"/>
    <w:rsid w:val="00FF1190"/>
    <w:rsid w:val="00FF6B3E"/>
    <w:rsid w:val="00FF72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E649"/>
  <w15:docId w15:val="{025A5B08-944A-4CF4-A891-AB0289D2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77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56B21"/>
    <w:rPr>
      <w:sz w:val="16"/>
      <w:szCs w:val="16"/>
    </w:rPr>
  </w:style>
  <w:style w:type="paragraph" w:styleId="CommentText">
    <w:name w:val="annotation text"/>
    <w:basedOn w:val="Normal"/>
    <w:link w:val="CommentTextChar"/>
    <w:uiPriority w:val="99"/>
    <w:unhideWhenUsed/>
    <w:rsid w:val="00356B21"/>
    <w:rPr>
      <w:sz w:val="20"/>
      <w:szCs w:val="20"/>
    </w:rPr>
  </w:style>
  <w:style w:type="character" w:customStyle="1" w:styleId="CommentTextChar">
    <w:name w:val="Comment Text Char"/>
    <w:link w:val="CommentText"/>
    <w:uiPriority w:val="99"/>
    <w:rsid w:val="00356B21"/>
    <w:rPr>
      <w:lang w:eastAsia="en-US"/>
    </w:rPr>
  </w:style>
  <w:style w:type="paragraph" w:styleId="CommentSubject">
    <w:name w:val="annotation subject"/>
    <w:basedOn w:val="CommentText"/>
    <w:next w:val="CommentText"/>
    <w:link w:val="CommentSubjectChar"/>
    <w:uiPriority w:val="99"/>
    <w:semiHidden/>
    <w:unhideWhenUsed/>
    <w:rsid w:val="00356B21"/>
    <w:rPr>
      <w:b/>
      <w:bCs/>
    </w:rPr>
  </w:style>
  <w:style w:type="character" w:customStyle="1" w:styleId="CommentSubjectChar">
    <w:name w:val="Comment Subject Char"/>
    <w:link w:val="CommentSubject"/>
    <w:uiPriority w:val="99"/>
    <w:semiHidden/>
    <w:rsid w:val="00356B21"/>
    <w:rPr>
      <w:b/>
      <w:bCs/>
      <w:lang w:eastAsia="en-US"/>
    </w:rPr>
  </w:style>
  <w:style w:type="paragraph" w:styleId="BalloonText">
    <w:name w:val="Balloon Text"/>
    <w:basedOn w:val="Normal"/>
    <w:link w:val="BalloonTextChar"/>
    <w:uiPriority w:val="99"/>
    <w:semiHidden/>
    <w:unhideWhenUsed/>
    <w:rsid w:val="00356B2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56B21"/>
    <w:rPr>
      <w:rFonts w:ascii="Tahoma" w:hAnsi="Tahoma" w:cs="Tahoma"/>
      <w:sz w:val="16"/>
      <w:szCs w:val="16"/>
      <w:lang w:eastAsia="en-US"/>
    </w:rPr>
  </w:style>
  <w:style w:type="paragraph" w:styleId="ListParagraph">
    <w:name w:val="List Paragraph"/>
    <w:basedOn w:val="Normal"/>
    <w:uiPriority w:val="34"/>
    <w:qFormat/>
    <w:rsid w:val="00027A0C"/>
    <w:pPr>
      <w:ind w:left="708"/>
    </w:pPr>
  </w:style>
  <w:style w:type="paragraph" w:styleId="Header">
    <w:name w:val="header"/>
    <w:basedOn w:val="Normal"/>
    <w:link w:val="HeaderChar"/>
    <w:uiPriority w:val="99"/>
    <w:unhideWhenUsed/>
    <w:rsid w:val="00F04409"/>
    <w:pPr>
      <w:tabs>
        <w:tab w:val="center" w:pos="4536"/>
        <w:tab w:val="right" w:pos="9072"/>
      </w:tabs>
    </w:pPr>
  </w:style>
  <w:style w:type="character" w:customStyle="1" w:styleId="HeaderChar">
    <w:name w:val="Header Char"/>
    <w:link w:val="Header"/>
    <w:uiPriority w:val="99"/>
    <w:rsid w:val="00F04409"/>
    <w:rPr>
      <w:sz w:val="22"/>
      <w:szCs w:val="22"/>
      <w:lang w:eastAsia="en-US"/>
    </w:rPr>
  </w:style>
  <w:style w:type="paragraph" w:styleId="Footer">
    <w:name w:val="footer"/>
    <w:basedOn w:val="Normal"/>
    <w:link w:val="FooterChar"/>
    <w:uiPriority w:val="99"/>
    <w:unhideWhenUsed/>
    <w:rsid w:val="00F04409"/>
    <w:pPr>
      <w:tabs>
        <w:tab w:val="center" w:pos="4536"/>
        <w:tab w:val="right" w:pos="9072"/>
      </w:tabs>
    </w:pPr>
  </w:style>
  <w:style w:type="character" w:customStyle="1" w:styleId="FooterChar">
    <w:name w:val="Footer Char"/>
    <w:link w:val="Footer"/>
    <w:uiPriority w:val="99"/>
    <w:rsid w:val="00F04409"/>
    <w:rPr>
      <w:sz w:val="22"/>
      <w:szCs w:val="22"/>
      <w:lang w:eastAsia="en-US"/>
    </w:rPr>
  </w:style>
  <w:style w:type="paragraph" w:styleId="FootnoteText">
    <w:name w:val="footnote text"/>
    <w:basedOn w:val="Normal"/>
    <w:link w:val="FootnoteTextChar"/>
    <w:uiPriority w:val="99"/>
    <w:semiHidden/>
    <w:unhideWhenUsed/>
    <w:rsid w:val="00DE7A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7A5E"/>
    <w:rPr>
      <w:lang w:eastAsia="en-US"/>
    </w:rPr>
  </w:style>
  <w:style w:type="character" w:styleId="FootnoteReference">
    <w:name w:val="footnote reference"/>
    <w:basedOn w:val="DefaultParagraphFont"/>
    <w:uiPriority w:val="99"/>
    <w:semiHidden/>
    <w:unhideWhenUsed/>
    <w:rsid w:val="00DE7A5E"/>
    <w:rPr>
      <w:vertAlign w:val="superscript"/>
    </w:rPr>
  </w:style>
  <w:style w:type="paragraph" w:styleId="Revision">
    <w:name w:val="Revision"/>
    <w:hidden/>
    <w:uiPriority w:val="99"/>
    <w:semiHidden/>
    <w:rsid w:val="00DC30D1"/>
    <w:rPr>
      <w:sz w:val="22"/>
      <w:szCs w:val="22"/>
      <w:lang w:eastAsia="en-US"/>
    </w:rPr>
  </w:style>
  <w:style w:type="paragraph" w:customStyle="1" w:styleId="xmsonormal">
    <w:name w:val="x_msonormal"/>
    <w:basedOn w:val="Normal"/>
    <w:rsid w:val="008A2A80"/>
    <w:pPr>
      <w:spacing w:after="0" w:line="240" w:lineRule="auto"/>
    </w:pPr>
    <w:rPr>
      <w:rFonts w:eastAsiaTheme="minorHAnsi" w:cs="Calibri"/>
      <w:lang w:eastAsia="nl-BE"/>
    </w:rPr>
  </w:style>
  <w:style w:type="paragraph" w:customStyle="1" w:styleId="xmsolistparagraph">
    <w:name w:val="x_msolistparagraph"/>
    <w:basedOn w:val="Normal"/>
    <w:rsid w:val="008A2A80"/>
    <w:pPr>
      <w:spacing w:after="0" w:line="240" w:lineRule="auto"/>
    </w:pPr>
    <w:rPr>
      <w:rFonts w:eastAsiaTheme="minorHAnsi" w:cs="Calibri"/>
      <w:lang w:eastAsia="nl-BE"/>
    </w:rPr>
  </w:style>
  <w:style w:type="paragraph" w:customStyle="1" w:styleId="xmsonospacing">
    <w:name w:val="x_msonospacing"/>
    <w:basedOn w:val="Normal"/>
    <w:rsid w:val="008A2A80"/>
    <w:pPr>
      <w:spacing w:after="0" w:line="240" w:lineRule="auto"/>
    </w:pPr>
    <w:rPr>
      <w:rFonts w:eastAsiaTheme="minorHAnsi" w:cs="Calibri"/>
      <w:lang w:eastAsia="nl-BE"/>
    </w:rPr>
  </w:style>
  <w:style w:type="character" w:customStyle="1" w:styleId="contentpasted0">
    <w:name w:val="contentpasted0"/>
    <w:basedOn w:val="DefaultParagraphFont"/>
    <w:rsid w:val="008A2A80"/>
  </w:style>
  <w:style w:type="character" w:customStyle="1" w:styleId="cf01">
    <w:name w:val="cf01"/>
    <w:basedOn w:val="DefaultParagraphFont"/>
    <w:rsid w:val="00DE7C6A"/>
    <w:rPr>
      <w:rFonts w:ascii="Segoe UI" w:hAnsi="Segoe UI" w:cs="Segoe UI" w:hint="default"/>
      <w:b/>
      <w:bCs/>
      <w:sz w:val="18"/>
      <w:szCs w:val="18"/>
    </w:rPr>
  </w:style>
  <w:style w:type="character" w:styleId="Hyperlink">
    <w:name w:val="Hyperlink"/>
    <w:basedOn w:val="DefaultParagraphFont"/>
    <w:uiPriority w:val="99"/>
    <w:unhideWhenUsed/>
    <w:rsid w:val="00596439"/>
    <w:rPr>
      <w:color w:val="0000FF" w:themeColor="hyperlink"/>
      <w:u w:val="single"/>
    </w:rPr>
  </w:style>
  <w:style w:type="character" w:styleId="UnresolvedMention">
    <w:name w:val="Unresolved Mention"/>
    <w:basedOn w:val="DefaultParagraphFont"/>
    <w:uiPriority w:val="99"/>
    <w:semiHidden/>
    <w:unhideWhenUsed/>
    <w:rsid w:val="00596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89936">
      <w:bodyDiv w:val="1"/>
      <w:marLeft w:val="0"/>
      <w:marRight w:val="0"/>
      <w:marTop w:val="0"/>
      <w:marBottom w:val="0"/>
      <w:divBdr>
        <w:top w:val="none" w:sz="0" w:space="0" w:color="auto"/>
        <w:left w:val="none" w:sz="0" w:space="0" w:color="auto"/>
        <w:bottom w:val="none" w:sz="0" w:space="0" w:color="auto"/>
        <w:right w:val="none" w:sz="0" w:space="0" w:color="auto"/>
      </w:divBdr>
    </w:div>
    <w:div w:id="453331592">
      <w:bodyDiv w:val="1"/>
      <w:marLeft w:val="0"/>
      <w:marRight w:val="0"/>
      <w:marTop w:val="0"/>
      <w:marBottom w:val="0"/>
      <w:divBdr>
        <w:top w:val="none" w:sz="0" w:space="0" w:color="auto"/>
        <w:left w:val="none" w:sz="0" w:space="0" w:color="auto"/>
        <w:bottom w:val="none" w:sz="0" w:space="0" w:color="auto"/>
        <w:right w:val="none" w:sz="0" w:space="0" w:color="auto"/>
      </w:divBdr>
    </w:div>
    <w:div w:id="578903646">
      <w:bodyDiv w:val="1"/>
      <w:marLeft w:val="0"/>
      <w:marRight w:val="0"/>
      <w:marTop w:val="0"/>
      <w:marBottom w:val="0"/>
      <w:divBdr>
        <w:top w:val="none" w:sz="0" w:space="0" w:color="auto"/>
        <w:left w:val="none" w:sz="0" w:space="0" w:color="auto"/>
        <w:bottom w:val="none" w:sz="0" w:space="0" w:color="auto"/>
        <w:right w:val="none" w:sz="0" w:space="0" w:color="auto"/>
      </w:divBdr>
    </w:div>
    <w:div w:id="890774714">
      <w:bodyDiv w:val="1"/>
      <w:marLeft w:val="0"/>
      <w:marRight w:val="0"/>
      <w:marTop w:val="0"/>
      <w:marBottom w:val="0"/>
      <w:divBdr>
        <w:top w:val="none" w:sz="0" w:space="0" w:color="auto"/>
        <w:left w:val="none" w:sz="0" w:space="0" w:color="auto"/>
        <w:bottom w:val="none" w:sz="0" w:space="0" w:color="auto"/>
        <w:right w:val="none" w:sz="0" w:space="0" w:color="auto"/>
      </w:divBdr>
    </w:div>
    <w:div w:id="160218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6D916-42BA-4696-8689-FE59201D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5014</Words>
  <Characters>27578</Characters>
  <Application>Microsoft Office Word</Application>
  <DocSecurity>0</DocSecurity>
  <Lines>229</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PROVANT</Company>
  <LinksUpToDate>false</LinksUpToDate>
  <CharactersWithSpaces>32527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VOCHTEN Tine</dc:creator>
  <cp:lastModifiedBy>Glenn Weyers</cp:lastModifiedBy>
  <cp:revision>2</cp:revision>
  <cp:lastPrinted>2023-09-27T07:04:00Z</cp:lastPrinted>
  <dcterms:created xsi:type="dcterms:W3CDTF">2024-02-07T13:08:00Z</dcterms:created>
  <dcterms:modified xsi:type="dcterms:W3CDTF">2024-02-07T13:08:00Z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37be75-dfbb-4261-9834-ac247c7dde13_Enabled">
    <vt:lpwstr>true</vt:lpwstr>
  </property>
  <property fmtid="{D5CDD505-2E9C-101B-9397-08002B2CF9AE}" pid="3" name="MSIP_Label_c337be75-dfbb-4261-9834-ac247c7dde13_SetDate">
    <vt:lpwstr>2023-09-27T07:04:40Z</vt:lpwstr>
  </property>
  <property fmtid="{D5CDD505-2E9C-101B-9397-08002B2CF9AE}" pid="4" name="MSIP_Label_c337be75-dfbb-4261-9834-ac247c7dde13_Method">
    <vt:lpwstr>Standard</vt:lpwstr>
  </property>
  <property fmtid="{D5CDD505-2E9C-101B-9397-08002B2CF9AE}" pid="5" name="MSIP_Label_c337be75-dfbb-4261-9834-ac247c7dde13_Name">
    <vt:lpwstr>Algemeen</vt:lpwstr>
  </property>
  <property fmtid="{D5CDD505-2E9C-101B-9397-08002B2CF9AE}" pid="6" name="MSIP_Label_c337be75-dfbb-4261-9834-ac247c7dde13_SiteId">
    <vt:lpwstr>77d33cc5-c9b4-4766-95c7-ed5b515e1cce</vt:lpwstr>
  </property>
  <property fmtid="{D5CDD505-2E9C-101B-9397-08002B2CF9AE}" pid="7" name="MSIP_Label_c337be75-dfbb-4261-9834-ac247c7dde13_ActionId">
    <vt:lpwstr>45d077d6-4fa9-4352-9ee5-4f19f634c731</vt:lpwstr>
  </property>
  <property fmtid="{D5CDD505-2E9C-101B-9397-08002B2CF9AE}" pid="8" name="MSIP_Label_c337be75-dfbb-4261-9834-ac247c7dde13_ContentBits">
    <vt:lpwstr>0</vt:lpwstr>
  </property>
</Properties>
</file>